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FFF2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jc w:val="center"/>
        <w:textAlignment w:val="auto"/>
        <w:outlineLvl w:val="9"/>
        <w:rPr>
          <w:rFonts w:hint="eastAsia" w:ascii="方正小标宋简体" w:hAnsi="方正小标宋简体" w:eastAsia="方正小标宋简体" w:cs="方正小标宋简体"/>
          <w:b/>
          <w:bCs/>
          <w:color w:val="auto"/>
          <w:sz w:val="44"/>
          <w:szCs w:val="44"/>
          <w:u w:val="none" w:color="auto"/>
          <w:shd w:val="clear" w:color="auto" w:fill="FFFFFF"/>
        </w:rPr>
      </w:pPr>
      <w:r>
        <w:rPr>
          <w:rFonts w:hint="eastAsia" w:ascii="方正小标宋简体" w:hAnsi="方正小标宋简体" w:eastAsia="方正小标宋简体" w:cs="方正小标宋简体"/>
          <w:b/>
          <w:bCs/>
          <w:color w:val="auto"/>
          <w:sz w:val="44"/>
          <w:szCs w:val="44"/>
          <w:u w:val="none" w:color="auto"/>
          <w:lang w:eastAsia="zh-CN"/>
        </w:rPr>
        <w:t>锡林郭勒盟贯彻落实第二轮</w:t>
      </w:r>
      <w:r>
        <w:rPr>
          <w:rFonts w:hint="eastAsia" w:ascii="方正小标宋简体" w:hAnsi="方正小标宋简体" w:eastAsia="方正小标宋简体" w:cs="方正小标宋简体"/>
          <w:b/>
          <w:bCs/>
          <w:color w:val="auto"/>
          <w:sz w:val="44"/>
          <w:szCs w:val="44"/>
          <w:u w:val="none" w:color="auto"/>
          <w:shd w:val="clear" w:color="auto" w:fill="FFFFFF"/>
        </w:rPr>
        <w:t>自治区生态</w:t>
      </w:r>
    </w:p>
    <w:p w14:paraId="51F28BB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jc w:val="center"/>
        <w:textAlignment w:val="auto"/>
        <w:outlineLvl w:val="9"/>
        <w:rPr>
          <w:rFonts w:hint="eastAsia" w:ascii="仿宋_GB2312" w:hAnsi="Times New Roman" w:eastAsia="仿宋_GB2312"/>
          <w:b/>
          <w:bCs/>
          <w:color w:val="auto"/>
          <w:sz w:val="32"/>
          <w:szCs w:val="32"/>
          <w:highlight w:val="none"/>
          <w:u w:val="none" w:color="auto"/>
          <w:lang w:val="en-US" w:eastAsia="zh-CN"/>
        </w:rPr>
      </w:pPr>
      <w:r>
        <w:rPr>
          <w:rFonts w:hint="eastAsia" w:ascii="方正小标宋简体" w:hAnsi="方正小标宋简体" w:eastAsia="方正小标宋简体" w:cs="方正小标宋简体"/>
          <w:b/>
          <w:bCs/>
          <w:color w:val="auto"/>
          <w:sz w:val="44"/>
          <w:szCs w:val="44"/>
          <w:u w:val="none" w:color="auto"/>
          <w:shd w:val="clear" w:color="auto" w:fill="FFFFFF"/>
        </w:rPr>
        <w:t>环境保护督察报告</w:t>
      </w:r>
      <w:r>
        <w:rPr>
          <w:rFonts w:hint="eastAsia" w:ascii="方正小标宋简体" w:hAnsi="方正小标宋简体" w:eastAsia="方正小标宋简体" w:cs="方正小标宋简体"/>
          <w:b/>
          <w:bCs/>
          <w:color w:val="auto"/>
          <w:sz w:val="44"/>
          <w:szCs w:val="44"/>
          <w:u w:val="none" w:color="auto"/>
          <w:shd w:val="clear" w:color="auto" w:fill="FFFFFF"/>
          <w:lang w:eastAsia="zh-CN"/>
        </w:rPr>
        <w:t>整改任务清单</w:t>
      </w:r>
    </w:p>
    <w:p w14:paraId="2188ED8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b/>
          <w:bCs/>
          <w:color w:val="auto"/>
          <w:sz w:val="32"/>
          <w:szCs w:val="32"/>
          <w:highlight w:val="none"/>
          <w:u w:val="none" w:color="auto"/>
          <w:lang w:val="en-US" w:eastAsia="zh-CN"/>
        </w:rPr>
      </w:pPr>
    </w:p>
    <w:p w14:paraId="2C59F04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楷体" w:hAnsi="华文楷体" w:eastAsia="华文楷体" w:cs="华文楷体"/>
          <w:b/>
          <w:bCs/>
          <w:color w:val="auto"/>
          <w:sz w:val="32"/>
          <w:szCs w:val="32"/>
          <w:highlight w:val="none"/>
          <w:u w:val="none" w:color="auto"/>
          <w:lang w:val="en-US" w:eastAsia="zh-CN"/>
        </w:rPr>
      </w:pPr>
      <w:r>
        <w:rPr>
          <w:rFonts w:hint="eastAsia" w:ascii="华文楷体" w:hAnsi="华文楷体" w:eastAsia="华文楷体" w:cs="华文楷体"/>
          <w:b/>
          <w:bCs/>
          <w:color w:val="auto"/>
          <w:sz w:val="32"/>
          <w:szCs w:val="32"/>
          <w:highlight w:val="none"/>
          <w:lang w:val="en-US" w:eastAsia="zh-CN"/>
        </w:rPr>
        <w:t>第一方面，贯彻习近平生态文明思想还不够深入</w:t>
      </w:r>
    </w:p>
    <w:p w14:paraId="51A6D46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黑体" w:hAnsi="黑体" w:eastAsia="黑体" w:cs="黑体"/>
          <w:b/>
          <w:bCs/>
          <w:color w:val="auto"/>
          <w:sz w:val="32"/>
          <w:szCs w:val="32"/>
          <w:highlight w:val="none"/>
          <w:u w:val="none" w:color="auto"/>
          <w:lang w:val="en-US" w:eastAsia="zh-CN"/>
        </w:rPr>
      </w:pPr>
      <w:r>
        <w:rPr>
          <w:rFonts w:hint="eastAsia" w:ascii="黑体" w:hAnsi="黑体" w:eastAsia="黑体" w:cs="黑体"/>
          <w:b/>
          <w:bCs/>
          <w:color w:val="auto"/>
          <w:sz w:val="32"/>
          <w:szCs w:val="32"/>
          <w:highlight w:val="none"/>
          <w:u w:val="none" w:color="auto"/>
          <w:lang w:val="en-US" w:eastAsia="zh-CN"/>
        </w:rPr>
        <w:t>一、生态优先理念树立仍不牢固</w:t>
      </w:r>
    </w:p>
    <w:p w14:paraId="33CECA6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华文仿宋" w:hAnsi="华文仿宋" w:eastAsia="华文仿宋" w:cs="华文仿宋"/>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1.一些地区和部门对习近平生态文明思想学习还不够系统，理论指导实践主动意识不强，对锡林郭勒盟生态环境本底脆弱的现状理解不深刻，对生态环境保护的长期性、紧迫性和艰巨性认识还不到位，高质量发展谋划不足，新兴产业布局尚未形成，传统产业迭代升级较慢，部分旗县（市）倚煤倚矿发展思路仍然较重，贯彻“生态优先、绿色发展”理念还不够全面深入。</w:t>
      </w:r>
    </w:p>
    <w:p w14:paraId="4E10306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责任单位：</w:t>
      </w:r>
      <w:r>
        <w:rPr>
          <w:rFonts w:hint="eastAsia" w:ascii="华文仿宋" w:hAnsi="华文仿宋" w:eastAsia="华文仿宋" w:cs="华文仿宋"/>
          <w:b/>
          <w:bCs/>
          <w:color w:val="auto"/>
          <w:sz w:val="32"/>
          <w:szCs w:val="32"/>
          <w:highlight w:val="none"/>
          <w:u w:val="none" w:color="auto"/>
          <w:lang w:val="en-US" w:eastAsia="zh-CN"/>
        </w:rPr>
        <w:t>各旗县市（区）党委（党工委）和政府（管委会），盟委组织部、宣传部，盟生态环境保护委员会办公室，盟直有关部门单位</w:t>
      </w:r>
    </w:p>
    <w:p w14:paraId="1B033FF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验收单位：</w:t>
      </w:r>
      <w:r>
        <w:rPr>
          <w:rFonts w:hint="eastAsia" w:ascii="华文仿宋" w:hAnsi="华文仿宋" w:eastAsia="华文仿宋" w:cs="华文仿宋"/>
          <w:b/>
          <w:bCs/>
          <w:color w:val="auto"/>
          <w:sz w:val="32"/>
          <w:szCs w:val="32"/>
          <w:highlight w:val="none"/>
          <w:u w:val="none" w:color="auto"/>
          <w:lang w:val="en-US" w:eastAsia="zh-CN"/>
        </w:rPr>
        <w:t>盟委办公室、行署办公室（共同牵头）</w:t>
      </w:r>
    </w:p>
    <w:p w14:paraId="7D6E305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整改目标：</w:t>
      </w:r>
      <w:r>
        <w:rPr>
          <w:rFonts w:hint="eastAsia" w:ascii="华文仿宋" w:hAnsi="华文仿宋" w:eastAsia="华文仿宋" w:cs="华文仿宋"/>
          <w:b/>
          <w:bCs/>
          <w:color w:val="auto"/>
          <w:sz w:val="32"/>
          <w:szCs w:val="32"/>
          <w:highlight w:val="none"/>
          <w:u w:val="none" w:color="auto"/>
          <w:lang w:val="en-US" w:eastAsia="zh-CN"/>
        </w:rPr>
        <w:t>深入学习贯彻习近平生态文明思想，完整准确全面贯彻新发展理念，全面加强生态环境保护和生态文明建设，加快推动产业转型升级，努力探索资源型地区转型发展新路径。</w:t>
      </w:r>
    </w:p>
    <w:p w14:paraId="66DE66A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整改时限：</w:t>
      </w:r>
      <w:r>
        <w:rPr>
          <w:rFonts w:hint="eastAsia" w:ascii="华文仿宋" w:hAnsi="华文仿宋" w:eastAsia="华文仿宋" w:cs="华文仿宋"/>
          <w:b/>
          <w:bCs/>
          <w:color w:val="auto"/>
          <w:sz w:val="32"/>
          <w:szCs w:val="32"/>
          <w:highlight w:val="none"/>
          <w:u w:val="none" w:color="auto"/>
          <w:lang w:val="en-US" w:eastAsia="zh-CN"/>
        </w:rPr>
        <w:t>立行立改，长期坚持</w:t>
      </w:r>
    </w:p>
    <w:p w14:paraId="1547129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整改措施：</w:t>
      </w:r>
      <w:r>
        <w:rPr>
          <w:rFonts w:hint="eastAsia" w:ascii="华文仿宋" w:hAnsi="华文仿宋" w:eastAsia="华文仿宋" w:cs="华文仿宋"/>
          <w:b/>
          <w:bCs/>
          <w:color w:val="auto"/>
          <w:sz w:val="32"/>
          <w:szCs w:val="32"/>
          <w:highlight w:val="none"/>
          <w:u w:val="none" w:color="auto"/>
          <w:lang w:val="en-US" w:eastAsia="zh-CN"/>
        </w:rPr>
        <w:t>（一）将习近平生态文明思想和习近平总书记对内蒙古重要指示精神纳入各级党委（党组）理论学习中心组学习、各级党校（行政学院）教学、党政领导干部培训的重要内容，引导广大党员干部进一步深化思想认识，强化生态优先、绿色发展理念。各级党委（党组）理论学习中心组每年至少安排1次习近平生态文明思想学习。</w:t>
      </w:r>
    </w:p>
    <w:p w14:paraId="3EF9B41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二）将生态文明建设和生态环境保护工作纳入各级党委、政府重要议事日程，及时研究解决发展与保护中的重大问题，并将其作为各级党委常委会、政府常务会会议重要内容，及时传达学习国家、自治区关于生态文明建设的决策部署，研究解决生态环境保护工作的重大问题。</w:t>
      </w:r>
    </w:p>
    <w:p w14:paraId="2D325D6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（三）坚持生态优先、绿色发展，大力培育非资源、非能源和战略性新兴产业集群，加快调整产业结构，逐步探索资源型地区转型发展新路径。</w:t>
      </w:r>
    </w:p>
    <w:p w14:paraId="4CC84FB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黑体" w:hAnsi="黑体" w:eastAsia="黑体" w:cs="黑体"/>
          <w:b/>
          <w:bCs/>
          <w:color w:val="auto"/>
          <w:sz w:val="32"/>
          <w:szCs w:val="32"/>
          <w:highlight w:val="none"/>
          <w:u w:val="none" w:color="auto"/>
          <w:lang w:val="en-US" w:eastAsia="zh-CN"/>
        </w:rPr>
      </w:pPr>
      <w:r>
        <w:rPr>
          <w:rFonts w:hint="eastAsia" w:ascii="黑体" w:hAnsi="黑体" w:eastAsia="黑体" w:cs="黑体"/>
          <w:b/>
          <w:bCs/>
          <w:color w:val="auto"/>
          <w:sz w:val="32"/>
          <w:szCs w:val="32"/>
          <w:highlight w:val="none"/>
          <w:u w:val="none" w:color="auto"/>
          <w:lang w:val="en-US" w:eastAsia="zh-CN"/>
        </w:rPr>
        <w:t>二、生态环境保护责任链条拧得不紧</w:t>
      </w:r>
    </w:p>
    <w:p w14:paraId="35E7872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eastAsia="仿宋_GB2312"/>
          <w:b/>
          <w:bCs/>
          <w:color w:val="auto"/>
          <w:sz w:val="32"/>
          <w:szCs w:val="32"/>
          <w:highlight w:val="none"/>
          <w:u w:val="none" w:color="auto"/>
          <w:lang w:val="en-US" w:eastAsia="zh-CN"/>
        </w:rPr>
      </w:pPr>
      <w:r>
        <w:rPr>
          <w:rFonts w:hint="eastAsia" w:ascii="华文楷体" w:hAnsi="华文楷体" w:eastAsia="华文楷体" w:cs="华文楷体"/>
          <w:b/>
          <w:bCs/>
          <w:color w:val="auto"/>
          <w:sz w:val="32"/>
          <w:szCs w:val="32"/>
          <w:highlight w:val="none"/>
          <w:u w:val="none" w:color="auto"/>
          <w:lang w:val="en-US" w:eastAsia="zh-CN"/>
        </w:rPr>
        <w:t>2.</w:t>
      </w:r>
      <w:r>
        <w:rPr>
          <w:rFonts w:hint="eastAsia" w:ascii="华文仿宋" w:hAnsi="华文仿宋" w:eastAsia="华文仿宋" w:cs="华文仿宋"/>
          <w:b/>
          <w:bCs/>
          <w:color w:val="auto"/>
          <w:sz w:val="32"/>
          <w:szCs w:val="32"/>
          <w:highlight w:val="none"/>
          <w:u w:val="none" w:color="auto"/>
          <w:lang w:val="en-US" w:eastAsia="zh-CN"/>
        </w:rPr>
        <w:t>2023年盟检察分院分别对盟自然资源局、林草局、西乌珠穆沁旗政府生态环境监管责任落实不到位下达检察建议书。按照自治区要求，锡林郭勒盟林长制办公室提出苏尼特右旗、东乌珠穆沁旗、西乌珠穆沁旗、正蓝旗的7个破坏草原林地违法违规行为专项整治行动常态化治理遗留问题应于2024年10月底前完成整改销号，截至督察进驻，7个问题仍未完成整改销号。</w:t>
      </w:r>
    </w:p>
    <w:p w14:paraId="38777DE2">
      <w:pPr>
        <w:pStyle w:val="9"/>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u w:val="none" w:color="auto"/>
          <w:lang w:val="en-US" w:eastAsia="zh-CN"/>
        </w:rPr>
      </w:pPr>
      <w:r>
        <w:rPr>
          <w:rFonts w:hint="eastAsia" w:ascii="仿宋_GB2312" w:hAnsi="仿宋_GB2312" w:eastAsia="黑体" w:cs="仿宋_GB2312"/>
          <w:b/>
          <w:bCs/>
          <w:color w:val="auto"/>
          <w:sz w:val="32"/>
          <w:szCs w:val="32"/>
          <w:u w:val="none" w:color="auto"/>
          <w:lang w:val="en-US" w:eastAsia="zh-CN"/>
        </w:rPr>
        <w:t>责任单位：</w:t>
      </w:r>
      <w:r>
        <w:rPr>
          <w:rFonts w:hint="eastAsia" w:ascii="华文仿宋" w:hAnsi="华文仿宋" w:eastAsia="华文仿宋" w:cs="华文仿宋"/>
          <w:b/>
          <w:bCs/>
          <w:color w:val="auto"/>
          <w:sz w:val="32"/>
          <w:szCs w:val="32"/>
          <w:highlight w:val="none"/>
          <w:u w:val="none" w:color="auto"/>
          <w:lang w:val="en-US" w:eastAsia="zh-CN"/>
        </w:rPr>
        <w:t>苏尼特右旗、东乌珠穆沁旗、西乌珠穆沁旗、正蓝旗</w:t>
      </w:r>
      <w:r>
        <w:rPr>
          <w:rFonts w:hint="eastAsia" w:ascii="华文仿宋" w:hAnsi="华文仿宋" w:eastAsia="华文仿宋" w:cs="华文仿宋"/>
          <w:b/>
          <w:bCs/>
          <w:color w:val="auto"/>
          <w:sz w:val="32"/>
          <w:szCs w:val="32"/>
          <w:u w:val="none" w:color="auto"/>
          <w:lang w:val="en-US" w:eastAsia="zh-CN"/>
        </w:rPr>
        <w:t>党委和政府</w:t>
      </w:r>
    </w:p>
    <w:p w14:paraId="6A58DDAC">
      <w:pPr>
        <w:pStyle w:val="9"/>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u w:val="none" w:color="auto"/>
          <w:lang w:val="en-US" w:eastAsia="zh-CN"/>
        </w:rPr>
      </w:pPr>
      <w:r>
        <w:rPr>
          <w:rFonts w:hint="eastAsia" w:ascii="仿宋_GB2312" w:hAnsi="仿宋_GB2312" w:eastAsia="黑体" w:cs="仿宋_GB2312"/>
          <w:b/>
          <w:bCs/>
          <w:color w:val="auto"/>
          <w:sz w:val="32"/>
          <w:szCs w:val="32"/>
          <w:u w:val="none" w:color="auto"/>
          <w:lang w:val="en-US" w:eastAsia="zh-CN"/>
        </w:rPr>
        <w:t>验收单位：</w:t>
      </w:r>
      <w:r>
        <w:rPr>
          <w:rFonts w:hint="eastAsia" w:ascii="华文仿宋" w:hAnsi="华文仿宋" w:eastAsia="华文仿宋" w:cs="华文仿宋"/>
          <w:b/>
          <w:bCs/>
          <w:color w:val="auto"/>
          <w:sz w:val="32"/>
          <w:szCs w:val="32"/>
          <w:highlight w:val="none"/>
          <w:u w:val="none" w:color="auto"/>
          <w:lang w:val="en-US" w:eastAsia="zh-CN"/>
        </w:rPr>
        <w:t>盟林草局、自然资源局、发改委、文体旅游广电局、公安局</w:t>
      </w:r>
    </w:p>
    <w:p w14:paraId="1D97F2A9">
      <w:pPr>
        <w:pStyle w:val="9"/>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highlight w:val="none"/>
          <w:u w:val="none" w:color="auto"/>
          <w:lang w:val="en-US" w:eastAsia="zh-CN"/>
        </w:rPr>
      </w:pPr>
      <w:r>
        <w:rPr>
          <w:rFonts w:hint="eastAsia" w:ascii="仿宋_GB2312" w:hAnsi="仿宋_GB2312" w:eastAsia="黑体" w:cs="仿宋_GB2312"/>
          <w:b/>
          <w:bCs/>
          <w:color w:val="auto"/>
          <w:sz w:val="32"/>
          <w:szCs w:val="32"/>
          <w:u w:val="none" w:color="auto"/>
          <w:lang w:val="en-US" w:eastAsia="zh-CN"/>
        </w:rPr>
        <w:t>整改目标：</w:t>
      </w:r>
      <w:r>
        <w:rPr>
          <w:rFonts w:hint="eastAsia" w:ascii="华文仿宋" w:hAnsi="华文仿宋" w:eastAsia="华文仿宋" w:cs="华文仿宋"/>
          <w:b/>
          <w:bCs/>
          <w:color w:val="auto"/>
          <w:sz w:val="32"/>
          <w:szCs w:val="32"/>
          <w:highlight w:val="none"/>
          <w:u w:val="none" w:color="auto"/>
          <w:lang w:val="en-US" w:eastAsia="zh-CN"/>
        </w:rPr>
        <w:t>加强草原生态保护监管，依法查处违规违法占用草原行为，涉嫌犯罪的移交司法机关处理。符合条件的限期办理林地草原征占用审核手续，不符合条件的限期拆除并恢复植被。</w:t>
      </w:r>
    </w:p>
    <w:p w14:paraId="094026DB">
      <w:pPr>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u w:val="none" w:color="auto"/>
          <w:lang w:val="en-US" w:eastAsia="zh-CN"/>
        </w:rPr>
      </w:pPr>
      <w:r>
        <w:rPr>
          <w:rFonts w:hint="eastAsia" w:ascii="仿宋_GB2312" w:hAnsi="仿宋_GB2312" w:eastAsia="黑体" w:cs="仿宋_GB2312"/>
          <w:b/>
          <w:bCs/>
          <w:color w:val="auto"/>
          <w:sz w:val="32"/>
          <w:szCs w:val="32"/>
          <w:u w:val="none" w:color="auto"/>
          <w:lang w:val="en-US" w:eastAsia="zh-CN"/>
        </w:rPr>
        <w:t>整改时限：</w:t>
      </w:r>
      <w:r>
        <w:rPr>
          <w:rFonts w:hint="eastAsia" w:ascii="华文仿宋" w:hAnsi="华文仿宋" w:eastAsia="华文仿宋" w:cs="华文仿宋"/>
          <w:b/>
          <w:bCs/>
          <w:color w:val="auto"/>
          <w:kern w:val="0"/>
          <w:sz w:val="32"/>
          <w:szCs w:val="32"/>
          <w:highlight w:val="none"/>
          <w:u w:val="none" w:color="auto"/>
          <w:lang w:val="en-US" w:eastAsia="zh-CN" w:bidi="ar-SA"/>
        </w:rPr>
        <w:t>2025年12月底</w:t>
      </w:r>
    </w:p>
    <w:p w14:paraId="20C5C28A">
      <w:pPr>
        <w:pStyle w:val="9"/>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0"/>
          <w:sz w:val="32"/>
          <w:szCs w:val="32"/>
          <w:highlight w:val="yellow"/>
          <w:u w:val="none" w:color="auto"/>
          <w:lang w:val="en-US" w:eastAsia="zh-CN" w:bidi="ar-SA"/>
        </w:rPr>
      </w:pPr>
      <w:r>
        <w:rPr>
          <w:rFonts w:hint="eastAsia" w:ascii="仿宋_GB2312" w:hAnsi="仿宋_GB2312" w:eastAsia="黑体" w:cs="仿宋_GB2312"/>
          <w:b/>
          <w:bCs/>
          <w:color w:val="auto"/>
          <w:sz w:val="32"/>
          <w:szCs w:val="32"/>
          <w:u w:val="none" w:color="auto"/>
          <w:lang w:val="en-US" w:eastAsia="zh-CN"/>
        </w:rPr>
        <w:t>整改措施：</w:t>
      </w:r>
      <w:r>
        <w:rPr>
          <w:rFonts w:hint="eastAsia" w:ascii="华文仿宋" w:hAnsi="华文仿宋" w:eastAsia="华文仿宋" w:cs="华文仿宋"/>
          <w:b/>
          <w:bCs/>
          <w:color w:val="auto"/>
          <w:kern w:val="0"/>
          <w:sz w:val="32"/>
          <w:szCs w:val="32"/>
          <w:highlight w:val="none"/>
          <w:u w:val="none" w:color="auto"/>
          <w:lang w:val="en-US" w:eastAsia="zh-CN" w:bidi="ar-SA"/>
        </w:rPr>
        <w:t>（一）对正蓝旗3处旅游设施，属地政府督促相关部门、企业尽快完成新建草原集宿区手续，2025年12月底前完成搬迁整改工作。</w:t>
      </w:r>
    </w:p>
    <w:p w14:paraId="39049D5E">
      <w:pPr>
        <w:pStyle w:val="9"/>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0"/>
          <w:sz w:val="32"/>
          <w:szCs w:val="32"/>
          <w:highlight w:val="yellow"/>
          <w:u w:val="none" w:color="auto"/>
          <w:lang w:val="en-US" w:eastAsia="zh-CN" w:bidi="ar-SA"/>
        </w:rPr>
      </w:pPr>
      <w:r>
        <w:rPr>
          <w:rFonts w:hint="eastAsia" w:ascii="华文仿宋" w:hAnsi="华文仿宋" w:eastAsia="华文仿宋" w:cs="华文仿宋"/>
          <w:b/>
          <w:bCs/>
          <w:color w:val="auto"/>
          <w:kern w:val="0"/>
          <w:sz w:val="32"/>
          <w:szCs w:val="32"/>
          <w:highlight w:val="none"/>
          <w:u w:val="none" w:color="auto"/>
          <w:lang w:val="en-US" w:eastAsia="zh-CN" w:bidi="ar-SA"/>
        </w:rPr>
        <w:t>（二）属地政府责成执法部门依法查处苏尼特右旗、东乌珠穆沁旗、西乌珠穆沁旗3个项目草原违法问题，完善立项并组件后，办理</w:t>
      </w:r>
      <w:r>
        <w:rPr>
          <w:rFonts w:hint="eastAsia" w:ascii="华文仿宋" w:hAnsi="华文仿宋" w:eastAsia="华文仿宋" w:cs="华文仿宋"/>
          <w:b/>
          <w:bCs/>
          <w:color w:val="auto"/>
          <w:sz w:val="32"/>
          <w:szCs w:val="32"/>
          <w:u w:val="none" w:color="auto"/>
          <w:lang w:val="en-US" w:eastAsia="zh-CN"/>
        </w:rPr>
        <w:t>林地草原征占用审核手续</w:t>
      </w:r>
      <w:r>
        <w:rPr>
          <w:rFonts w:hint="eastAsia" w:ascii="华文仿宋" w:hAnsi="华文仿宋" w:eastAsia="华文仿宋" w:cs="华文仿宋"/>
          <w:b/>
          <w:bCs/>
          <w:color w:val="auto"/>
          <w:kern w:val="0"/>
          <w:sz w:val="32"/>
          <w:szCs w:val="32"/>
          <w:highlight w:val="none"/>
          <w:u w:val="none" w:color="auto"/>
          <w:lang w:val="en-US" w:eastAsia="zh-CN" w:bidi="ar-SA"/>
        </w:rPr>
        <w:t>；若不具备办理手续条件，属地政府督促相关部门依法拆除，2025年12月底前恢复植被，完成植被恢复后同步组织并通过验收。</w:t>
      </w:r>
    </w:p>
    <w:p w14:paraId="7814FE16">
      <w:pPr>
        <w:pStyle w:val="9"/>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0"/>
          <w:sz w:val="32"/>
          <w:szCs w:val="32"/>
          <w:highlight w:val="none"/>
          <w:u w:val="none" w:color="auto"/>
          <w:lang w:val="en-US" w:eastAsia="zh-CN" w:bidi="ar-SA"/>
        </w:rPr>
      </w:pPr>
      <w:r>
        <w:rPr>
          <w:rFonts w:hint="eastAsia" w:ascii="华文仿宋" w:hAnsi="华文仿宋" w:eastAsia="华文仿宋" w:cs="华文仿宋"/>
          <w:b/>
          <w:bCs/>
          <w:color w:val="auto"/>
          <w:kern w:val="0"/>
          <w:sz w:val="32"/>
          <w:szCs w:val="32"/>
          <w:highlight w:val="none"/>
          <w:u w:val="none" w:color="auto"/>
          <w:lang w:val="en-US" w:eastAsia="zh-CN" w:bidi="ar-SA"/>
        </w:rPr>
        <w:t>（三）属地政府督促执法部门对开垦草原案件的违法行为依法查处，并按照司法程序移交相关部门处理。</w:t>
      </w:r>
    </w:p>
    <w:p w14:paraId="512AB2EB">
      <w:pPr>
        <w:pStyle w:val="9"/>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0"/>
          <w:sz w:val="32"/>
          <w:szCs w:val="32"/>
          <w:highlight w:val="none"/>
          <w:u w:val="none" w:color="auto"/>
          <w:lang w:val="en-US" w:eastAsia="zh-CN" w:bidi="ar-SA"/>
        </w:rPr>
      </w:pPr>
      <w:r>
        <w:rPr>
          <w:rFonts w:hint="eastAsia" w:ascii="华文仿宋" w:hAnsi="华文仿宋" w:eastAsia="华文仿宋" w:cs="华文仿宋"/>
          <w:b/>
          <w:bCs/>
          <w:color w:val="auto"/>
          <w:kern w:val="0"/>
          <w:sz w:val="32"/>
          <w:szCs w:val="32"/>
          <w:highlight w:val="none"/>
          <w:u w:val="none" w:color="auto"/>
          <w:lang w:val="en-US" w:eastAsia="zh-CN" w:bidi="ar-SA"/>
        </w:rPr>
        <w:t>（四）盟自然资源局、西乌珠穆沁旗政府举一反三落实检察建议书要求，规范加强矿山地质环境保护治理工作。</w:t>
      </w:r>
    </w:p>
    <w:p w14:paraId="68B2B3DF">
      <w:pPr>
        <w:pStyle w:val="9"/>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0"/>
          <w:sz w:val="32"/>
          <w:szCs w:val="32"/>
          <w:highlight w:val="yellow"/>
          <w:u w:val="none" w:color="auto"/>
          <w:lang w:val="en-US" w:eastAsia="zh-CN" w:bidi="ar-SA"/>
        </w:rPr>
      </w:pPr>
      <w:r>
        <w:rPr>
          <w:rFonts w:hint="eastAsia" w:ascii="华文仿宋" w:hAnsi="华文仿宋" w:eastAsia="华文仿宋" w:cs="华文仿宋"/>
          <w:b/>
          <w:bCs/>
          <w:color w:val="auto"/>
          <w:kern w:val="0"/>
          <w:sz w:val="32"/>
          <w:szCs w:val="32"/>
          <w:highlight w:val="none"/>
          <w:u w:val="none" w:color="auto"/>
          <w:lang w:val="en-US" w:eastAsia="zh-CN" w:bidi="ar-SA"/>
        </w:rPr>
        <w:t>（五）盟林草局持续加强草原生态保护监管，配合公安部门严厉打击盗采野生药材等破坏生态资源违法犯罪行为，切实保护野生植物资源。</w:t>
      </w:r>
    </w:p>
    <w:p w14:paraId="4453479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黑体" w:hAnsi="黑体" w:eastAsia="黑体" w:cs="黑体"/>
          <w:b/>
          <w:bCs/>
          <w:color w:val="auto"/>
          <w:sz w:val="32"/>
          <w:szCs w:val="32"/>
          <w:highlight w:val="none"/>
          <w:u w:val="none" w:color="auto"/>
          <w:lang w:val="en-US" w:eastAsia="zh-CN"/>
        </w:rPr>
      </w:pPr>
      <w:r>
        <w:rPr>
          <w:rFonts w:hint="eastAsia" w:ascii="黑体" w:hAnsi="黑体" w:eastAsia="黑体" w:cs="黑体"/>
          <w:b/>
          <w:bCs/>
          <w:color w:val="auto"/>
          <w:sz w:val="32"/>
          <w:szCs w:val="32"/>
          <w:highlight w:val="none"/>
          <w:u w:val="none" w:color="auto"/>
          <w:lang w:val="en-US" w:eastAsia="zh-CN"/>
        </w:rPr>
        <w:t>三、督察整改不到位</w:t>
      </w:r>
    </w:p>
    <w:p w14:paraId="1D9B862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3.第二轮中央生态环境保护督察指出，我区对湿地保护重视不够，未安排湿地保护资金问题。锡林郭勒盟整改方案提出，盟财政局将盟林草部门提交行署审定的湿地保护修复资金纳入年度财政预算。督察发现，2024年镶黄旗、太仆寺旗湿地保护资金未列入年度财政预算。正镶白旗财政仅追加资金27.19万元，用于骏马湖国家湿地公园验收相关工作；乌拉盖管理区仅调剂59万元用于湿地保护规划编制，阶段性整改任务未完成。</w:t>
      </w:r>
    </w:p>
    <w:p w14:paraId="356EBAB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责任单位：</w:t>
      </w:r>
      <w:r>
        <w:rPr>
          <w:rFonts w:hint="eastAsia" w:ascii="华文仿宋" w:hAnsi="华文仿宋" w:eastAsia="华文仿宋" w:cs="华文仿宋"/>
          <w:b/>
          <w:bCs/>
          <w:color w:val="auto"/>
          <w:kern w:val="0"/>
          <w:sz w:val="32"/>
          <w:szCs w:val="32"/>
          <w:highlight w:val="none"/>
          <w:u w:val="none" w:color="auto"/>
          <w:lang w:val="en-US" w:eastAsia="zh-CN" w:bidi="ar-SA"/>
        </w:rPr>
        <w:t>镶黄旗、太仆寺旗、正镶白旗、乌拉盖管理区党委</w:t>
      </w:r>
      <w:r>
        <w:rPr>
          <w:rFonts w:hint="eastAsia" w:ascii="华文仿宋" w:hAnsi="华文仿宋" w:eastAsia="华文仿宋" w:cs="华文仿宋"/>
          <w:b/>
          <w:bCs/>
          <w:color w:val="auto"/>
          <w:sz w:val="32"/>
          <w:szCs w:val="32"/>
          <w:highlight w:val="none"/>
          <w:u w:val="none" w:color="auto"/>
          <w:lang w:val="en-US" w:eastAsia="zh-CN"/>
        </w:rPr>
        <w:t>（党工委）</w:t>
      </w:r>
      <w:r>
        <w:rPr>
          <w:rFonts w:hint="eastAsia" w:ascii="华文仿宋" w:hAnsi="华文仿宋" w:eastAsia="华文仿宋" w:cs="华文仿宋"/>
          <w:b/>
          <w:bCs/>
          <w:color w:val="auto"/>
          <w:kern w:val="0"/>
          <w:sz w:val="32"/>
          <w:szCs w:val="32"/>
          <w:highlight w:val="none"/>
          <w:u w:val="none" w:color="auto"/>
          <w:lang w:val="en-US" w:eastAsia="zh-CN" w:bidi="ar-SA"/>
        </w:rPr>
        <w:t>和政府（管委会）</w:t>
      </w:r>
    </w:p>
    <w:p w14:paraId="64FC9ED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验收单位：</w:t>
      </w:r>
      <w:r>
        <w:rPr>
          <w:rFonts w:hint="eastAsia" w:ascii="华文仿宋" w:hAnsi="华文仿宋" w:eastAsia="华文仿宋" w:cs="华文仿宋"/>
          <w:b/>
          <w:bCs/>
          <w:color w:val="auto"/>
          <w:kern w:val="0"/>
          <w:sz w:val="32"/>
          <w:szCs w:val="32"/>
          <w:highlight w:val="none"/>
          <w:u w:val="none" w:color="auto"/>
          <w:lang w:val="en-US" w:eastAsia="zh-CN" w:bidi="ar-SA"/>
        </w:rPr>
        <w:t>盟财政局、林草局</w:t>
      </w:r>
    </w:p>
    <w:p w14:paraId="1B06130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sz w:val="32"/>
          <w:szCs w:val="32"/>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整改目标：</w:t>
      </w:r>
      <w:r>
        <w:rPr>
          <w:rFonts w:hint="eastAsia" w:ascii="华文仿宋" w:hAnsi="华文仿宋" w:eastAsia="华文仿宋" w:cs="华文仿宋"/>
          <w:b/>
          <w:bCs/>
          <w:color w:val="auto"/>
          <w:kern w:val="0"/>
          <w:sz w:val="32"/>
          <w:szCs w:val="32"/>
          <w:highlight w:val="none"/>
          <w:u w:val="none" w:color="auto"/>
          <w:lang w:val="en-US" w:eastAsia="zh-CN" w:bidi="ar-SA"/>
        </w:rPr>
        <w:t>按需保障湿地保护资金投入。</w:t>
      </w:r>
    </w:p>
    <w:p w14:paraId="73E533F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sz w:val="32"/>
          <w:szCs w:val="32"/>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整改时限：</w:t>
      </w:r>
      <w:r>
        <w:rPr>
          <w:rFonts w:hint="eastAsia" w:ascii="华文仿宋" w:hAnsi="华文仿宋" w:eastAsia="华文仿宋" w:cs="华文仿宋"/>
          <w:b/>
          <w:bCs/>
          <w:color w:val="auto"/>
          <w:kern w:val="0"/>
          <w:sz w:val="32"/>
          <w:szCs w:val="32"/>
          <w:highlight w:val="none"/>
          <w:u w:val="none" w:color="auto"/>
          <w:lang w:val="en-US" w:eastAsia="zh-CN" w:bidi="ar-SA"/>
        </w:rPr>
        <w:t>2025年4月底</w:t>
      </w:r>
    </w:p>
    <w:p w14:paraId="77051F8B">
      <w:pPr>
        <w:keepNext w:val="0"/>
        <w:keepLines w:val="0"/>
        <w:pageBreakBefore w:val="0"/>
        <w:widowControl w:val="0"/>
        <w:wordWrap/>
        <w:bidi w:val="0"/>
        <w:spacing w:line="600" w:lineRule="exact"/>
        <w:ind w:firstLine="643" w:firstLineChars="200"/>
        <w:jc w:val="both"/>
        <w:rPr>
          <w:rFonts w:hint="eastAsia" w:ascii="华文仿宋" w:hAnsi="华文仿宋" w:eastAsia="华文仿宋" w:cs="华文仿宋"/>
          <w:b/>
          <w:bCs/>
          <w:color w:val="auto"/>
          <w:kern w:val="0"/>
          <w:sz w:val="32"/>
          <w:szCs w:val="32"/>
          <w:highlight w:val="none"/>
          <w:u w:val="none" w:color="auto"/>
          <w:lang w:val="en-US" w:eastAsia="zh-CN" w:bidi="ar-SA"/>
        </w:rPr>
      </w:pPr>
      <w:r>
        <w:rPr>
          <w:rFonts w:hint="eastAsia" w:ascii="仿宋_GB2312" w:hAnsi="Times New Roman" w:eastAsia="黑体" w:cs="Times New Roman"/>
          <w:b/>
          <w:bCs/>
          <w:color w:val="auto"/>
          <w:sz w:val="32"/>
          <w:szCs w:val="32"/>
          <w:highlight w:val="none"/>
          <w:u w:val="none" w:color="auto"/>
          <w:lang w:val="en-US" w:eastAsia="zh-CN"/>
        </w:rPr>
        <w:t>整改措施：</w:t>
      </w:r>
      <w:r>
        <w:rPr>
          <w:rFonts w:hint="eastAsia" w:ascii="华文仿宋" w:hAnsi="华文仿宋" w:eastAsia="华文仿宋" w:cs="华文仿宋"/>
          <w:b/>
          <w:bCs/>
          <w:color w:val="auto"/>
          <w:kern w:val="0"/>
          <w:sz w:val="32"/>
          <w:szCs w:val="32"/>
          <w:highlight w:val="none"/>
          <w:u w:val="none" w:color="auto"/>
          <w:lang w:val="en-US" w:eastAsia="zh-CN" w:bidi="ar-SA"/>
        </w:rPr>
        <w:t>（一）</w:t>
      </w:r>
      <w:r>
        <w:rPr>
          <w:rFonts w:hint="eastAsia" w:ascii="华文仿宋" w:hAnsi="华文仿宋" w:eastAsia="华文仿宋" w:cs="华文仿宋"/>
          <w:b/>
          <w:bCs/>
          <w:sz w:val="32"/>
          <w:szCs w:val="32"/>
          <w:u w:val="none" w:color="auto"/>
          <w:lang w:val="en-US" w:eastAsia="zh-CN"/>
        </w:rPr>
        <w:t>根据湿地保护需求，</w:t>
      </w:r>
      <w:r>
        <w:rPr>
          <w:rFonts w:hint="eastAsia" w:ascii="华文仿宋" w:hAnsi="华文仿宋" w:eastAsia="华文仿宋" w:cs="华文仿宋"/>
          <w:b/>
          <w:bCs/>
          <w:sz w:val="32"/>
          <w:szCs w:val="32"/>
          <w:u w:val="none" w:color="auto"/>
          <w:lang w:eastAsia="zh-CN"/>
        </w:rPr>
        <w:t>镶黄旗、太仆寺旗、正镶白旗、乌拉盖管理区将湿地保护资金列入</w:t>
      </w:r>
      <w:r>
        <w:rPr>
          <w:rFonts w:hint="eastAsia" w:ascii="华文仿宋" w:hAnsi="华文仿宋" w:eastAsia="华文仿宋" w:cs="华文仿宋"/>
          <w:b/>
          <w:bCs/>
          <w:sz w:val="32"/>
          <w:szCs w:val="32"/>
          <w:u w:val="none" w:color="auto"/>
          <w:lang w:val="en-US" w:eastAsia="zh-CN"/>
        </w:rPr>
        <w:t>年度旗级财政预算，</w:t>
      </w:r>
      <w:r>
        <w:rPr>
          <w:rFonts w:hint="eastAsia" w:ascii="华文仿宋" w:hAnsi="华文仿宋" w:eastAsia="华文仿宋" w:cs="华文仿宋"/>
          <w:b/>
          <w:bCs/>
          <w:sz w:val="32"/>
          <w:szCs w:val="32"/>
          <w:u w:val="none" w:color="auto"/>
          <w:lang w:eastAsia="zh-CN"/>
        </w:rPr>
        <w:t>督促其他旗县市</w:t>
      </w:r>
      <w:r>
        <w:rPr>
          <w:rFonts w:hint="eastAsia" w:ascii="华文仿宋" w:hAnsi="华文仿宋" w:eastAsia="华文仿宋" w:cs="华文仿宋"/>
          <w:b/>
          <w:bCs/>
          <w:sz w:val="32"/>
          <w:szCs w:val="32"/>
          <w:u w:val="none" w:color="auto"/>
          <w:lang w:val="en-US" w:eastAsia="zh-CN"/>
        </w:rPr>
        <w:t>逐步建立湿地保护资金长效机制，合理保障湿地保护工作需要，并加强资金使用监管，确保湿地保护工作有序开展。</w:t>
      </w:r>
    </w:p>
    <w:p w14:paraId="5C02BE23">
      <w:pPr>
        <w:keepNext w:val="0"/>
        <w:keepLines w:val="0"/>
        <w:pageBreakBefore w:val="0"/>
        <w:widowControl w:val="0"/>
        <w:wordWrap/>
        <w:overflowPunct/>
        <w:topLinePunct w:val="0"/>
        <w:bidi w:val="0"/>
        <w:adjustRightInd w:val="0"/>
        <w:snapToGrid w:val="0"/>
        <w:spacing w:line="600" w:lineRule="exact"/>
        <w:ind w:left="0" w:leftChars="0" w:firstLine="643" w:firstLineChars="200"/>
        <w:jc w:val="both"/>
        <w:rPr>
          <w:rFonts w:hint="default" w:ascii="华文仿宋" w:hAnsi="华文仿宋" w:eastAsia="华文仿宋" w:cs="华文仿宋"/>
          <w:b/>
          <w:bCs/>
          <w:color w:val="auto"/>
          <w:kern w:val="0"/>
          <w:sz w:val="32"/>
          <w:szCs w:val="32"/>
          <w:highlight w:val="none"/>
          <w:u w:val="none" w:color="auto"/>
          <w:lang w:val="en-US" w:eastAsia="zh-CN" w:bidi="ar-SA"/>
        </w:rPr>
      </w:pPr>
      <w:r>
        <w:rPr>
          <w:rFonts w:hint="eastAsia" w:ascii="华文仿宋" w:hAnsi="华文仿宋" w:eastAsia="华文仿宋" w:cs="华文仿宋"/>
          <w:b/>
          <w:bCs/>
          <w:color w:val="auto"/>
          <w:kern w:val="0"/>
          <w:sz w:val="32"/>
          <w:szCs w:val="32"/>
          <w:highlight w:val="none"/>
          <w:u w:val="none" w:color="auto"/>
          <w:lang w:val="en-US" w:eastAsia="zh-CN" w:bidi="ar-SA"/>
        </w:rPr>
        <w:t>（二）</w:t>
      </w:r>
      <w:r>
        <w:rPr>
          <w:rFonts w:hint="eastAsia" w:ascii="华文仿宋" w:hAnsi="华文仿宋" w:eastAsia="华文仿宋" w:cs="华文仿宋"/>
          <w:b/>
          <w:bCs/>
          <w:sz w:val="32"/>
          <w:szCs w:val="32"/>
          <w:u w:val="none" w:color="auto"/>
          <w:lang w:val="en-US" w:eastAsia="zh-CN"/>
        </w:rPr>
        <w:t>盟财政局根据盟林草局提供的工作计划，拟安排湿地和自然保护地工作经费报人大工委审定后拨付。</w:t>
      </w:r>
    </w:p>
    <w:p w14:paraId="0C4CE419">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contextualSpacing/>
        <w:jc w:val="both"/>
        <w:textAlignment w:val="auto"/>
        <w:outlineLvl w:val="9"/>
        <w:rPr>
          <w:rFonts w:hint="eastAsia" w:ascii="华文楷体" w:hAnsi="华文楷体" w:eastAsia="华文楷体" w:cs="华文楷体"/>
          <w:b/>
          <w:bCs/>
          <w:color w:val="auto"/>
          <w:sz w:val="32"/>
          <w:szCs w:val="32"/>
          <w:lang w:val="en-US" w:eastAsia="zh-CN"/>
        </w:rPr>
      </w:pPr>
      <w:r>
        <w:rPr>
          <w:rFonts w:hint="eastAsia" w:ascii="华文楷体" w:hAnsi="华文楷体" w:eastAsia="华文楷体" w:cs="华文楷体"/>
          <w:b/>
          <w:bCs/>
          <w:color w:val="auto"/>
          <w:sz w:val="32"/>
          <w:szCs w:val="32"/>
          <w:lang w:val="en-US" w:eastAsia="zh-CN"/>
        </w:rPr>
        <w:t>第二方面，生态系统一体化治理还存在差距</w:t>
      </w:r>
    </w:p>
    <w:p w14:paraId="71BA43EF">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contextualSpacing/>
        <w:jc w:val="both"/>
        <w:textAlignment w:val="auto"/>
        <w:outlineLvl w:val="9"/>
        <w:rPr>
          <w:rFonts w:hint="eastAsia" w:ascii="黑体" w:hAnsi="黑体" w:eastAsia="黑体" w:cs="黑体"/>
          <w:b/>
          <w:bCs/>
          <w:color w:val="auto"/>
          <w:sz w:val="32"/>
          <w:szCs w:val="32"/>
          <w:highlight w:val="none"/>
          <w:u w:val="none" w:color="auto"/>
          <w:lang w:val="en-US" w:eastAsia="zh-CN"/>
        </w:rPr>
      </w:pPr>
      <w:r>
        <w:rPr>
          <w:rFonts w:hint="eastAsia" w:ascii="黑体" w:hAnsi="黑体" w:eastAsia="黑体" w:cs="黑体"/>
          <w:b/>
          <w:bCs/>
          <w:color w:val="auto"/>
          <w:sz w:val="32"/>
          <w:szCs w:val="32"/>
          <w:highlight w:val="none"/>
          <w:u w:val="none" w:color="auto"/>
          <w:lang w:val="en-US" w:eastAsia="zh-CN"/>
        </w:rPr>
        <w:t>四、草原生态保护落实不力</w:t>
      </w:r>
    </w:p>
    <w:p w14:paraId="026645C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华文仿宋" w:hAnsi="华文仿宋" w:eastAsia="华文仿宋" w:cs="华文仿宋"/>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4.超载过牧问题尚未得到根本解决，违规放牧问题多发，2022年到2024年全盟每年违规放牧案件查处数量都在1000件以上。</w:t>
      </w:r>
    </w:p>
    <w:p w14:paraId="2864D33B">
      <w:pPr>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u w:val="none" w:color="auto"/>
          <w:lang w:val="en-US" w:eastAsia="zh-CN"/>
        </w:rPr>
      </w:pPr>
      <w:r>
        <w:rPr>
          <w:rFonts w:hint="eastAsia" w:ascii="仿宋_GB2312" w:hAnsi="仿宋_GB2312" w:eastAsia="黑体" w:cs="仿宋_GB2312"/>
          <w:b/>
          <w:bCs/>
          <w:color w:val="auto"/>
          <w:sz w:val="32"/>
          <w:szCs w:val="32"/>
          <w:highlight w:val="none"/>
          <w:u w:val="none" w:color="auto"/>
          <w:lang w:val="en-US" w:eastAsia="zh-CN"/>
        </w:rPr>
        <w:t>责任单位：</w:t>
      </w:r>
      <w:r>
        <w:rPr>
          <w:rFonts w:hint="eastAsia" w:ascii="华文仿宋" w:hAnsi="华文仿宋" w:eastAsia="华文仿宋" w:cs="华文仿宋"/>
          <w:b/>
          <w:bCs/>
          <w:color w:val="auto"/>
          <w:sz w:val="32"/>
          <w:szCs w:val="32"/>
          <w:highlight w:val="none"/>
          <w:u w:val="none" w:color="auto"/>
          <w:lang w:val="en-US" w:eastAsia="zh-CN"/>
        </w:rPr>
        <w:t>各旗县市（区）党委（党工委）和政府（管委会）</w:t>
      </w:r>
    </w:p>
    <w:p w14:paraId="6B867F86">
      <w:pPr>
        <w:pStyle w:val="9"/>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u w:val="none" w:color="auto"/>
          <w:lang w:val="en-US" w:eastAsia="zh-CN"/>
        </w:rPr>
      </w:pPr>
      <w:r>
        <w:rPr>
          <w:rFonts w:hint="eastAsia" w:ascii="仿宋_GB2312" w:hAnsi="仿宋_GB2312" w:eastAsia="黑体" w:cs="仿宋_GB2312"/>
          <w:b/>
          <w:bCs/>
          <w:color w:val="auto"/>
          <w:sz w:val="32"/>
          <w:szCs w:val="32"/>
          <w:u w:val="none" w:color="auto"/>
          <w:lang w:val="en-US" w:eastAsia="zh-CN"/>
        </w:rPr>
        <w:t>验收单位：</w:t>
      </w:r>
      <w:r>
        <w:rPr>
          <w:rFonts w:hint="eastAsia" w:ascii="华文仿宋" w:hAnsi="华文仿宋" w:eastAsia="华文仿宋" w:cs="华文仿宋"/>
          <w:b/>
          <w:bCs/>
          <w:color w:val="auto"/>
          <w:kern w:val="0"/>
          <w:sz w:val="32"/>
          <w:szCs w:val="32"/>
          <w:highlight w:val="none"/>
          <w:u w:val="none" w:color="auto"/>
          <w:lang w:val="en-US" w:eastAsia="zh-CN" w:bidi="ar-SA"/>
        </w:rPr>
        <w:t>盟林草局、农牧局</w:t>
      </w:r>
    </w:p>
    <w:p w14:paraId="2F39EB06">
      <w:pPr>
        <w:pStyle w:val="9"/>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u w:val="none" w:color="auto"/>
          <w:lang w:val="en-US" w:eastAsia="zh-CN"/>
        </w:rPr>
      </w:pPr>
      <w:r>
        <w:rPr>
          <w:rFonts w:hint="eastAsia" w:ascii="仿宋_GB2312" w:hAnsi="仿宋_GB2312" w:eastAsia="黑体" w:cs="仿宋_GB2312"/>
          <w:b/>
          <w:bCs/>
          <w:color w:val="auto"/>
          <w:sz w:val="32"/>
          <w:szCs w:val="32"/>
          <w:u w:val="none" w:color="auto"/>
          <w:lang w:val="en-US" w:eastAsia="zh-CN"/>
        </w:rPr>
        <w:t>整改目标：</w:t>
      </w:r>
      <w:r>
        <w:rPr>
          <w:rFonts w:hint="eastAsia" w:ascii="华文仿宋" w:hAnsi="华文仿宋" w:eastAsia="华文仿宋" w:cs="华文仿宋"/>
          <w:b/>
          <w:bCs/>
          <w:color w:val="auto"/>
          <w:kern w:val="0"/>
          <w:sz w:val="32"/>
          <w:szCs w:val="32"/>
          <w:highlight w:val="none"/>
          <w:u w:val="none" w:color="auto"/>
          <w:lang w:val="en-US" w:eastAsia="zh-CN" w:bidi="ar-SA"/>
        </w:rPr>
        <w:t>贯彻落实草原生态保护政策，合理控制天然放养牲畜规模。</w:t>
      </w:r>
    </w:p>
    <w:p w14:paraId="35F9028D">
      <w:pPr>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u w:val="none" w:color="auto"/>
          <w:lang w:val="en-US" w:eastAsia="zh-CN"/>
        </w:rPr>
      </w:pPr>
      <w:r>
        <w:rPr>
          <w:rFonts w:hint="eastAsia" w:ascii="仿宋_GB2312" w:hAnsi="仿宋_GB2312" w:eastAsia="黑体" w:cs="仿宋_GB2312"/>
          <w:b/>
          <w:bCs/>
          <w:color w:val="auto"/>
          <w:sz w:val="32"/>
          <w:szCs w:val="32"/>
          <w:u w:val="none" w:color="auto"/>
          <w:lang w:val="en-US" w:eastAsia="zh-CN"/>
        </w:rPr>
        <w:t>整改时限：</w:t>
      </w:r>
      <w:r>
        <w:rPr>
          <w:rFonts w:hint="eastAsia" w:ascii="华文仿宋" w:hAnsi="华文仿宋" w:eastAsia="华文仿宋" w:cs="华文仿宋"/>
          <w:b/>
          <w:bCs/>
          <w:color w:val="auto"/>
          <w:kern w:val="0"/>
          <w:sz w:val="32"/>
          <w:szCs w:val="32"/>
          <w:highlight w:val="none"/>
          <w:u w:val="none" w:color="auto"/>
          <w:lang w:val="en-US" w:eastAsia="zh-CN" w:bidi="ar-SA"/>
        </w:rPr>
        <w:t>2025年12月底</w:t>
      </w:r>
    </w:p>
    <w:p w14:paraId="3D51ADB1">
      <w:pPr>
        <w:pStyle w:val="9"/>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0"/>
          <w:sz w:val="32"/>
          <w:szCs w:val="32"/>
          <w:highlight w:val="none"/>
          <w:u w:val="none" w:color="auto"/>
          <w:lang w:val="en-US" w:eastAsia="zh-CN" w:bidi="ar-SA"/>
        </w:rPr>
      </w:pPr>
      <w:r>
        <w:rPr>
          <w:rFonts w:hint="eastAsia" w:ascii="仿宋_GB2312" w:hAnsi="仿宋_GB2312" w:eastAsia="黑体" w:cs="仿宋_GB2312"/>
          <w:b/>
          <w:bCs/>
          <w:color w:val="auto"/>
          <w:sz w:val="32"/>
          <w:szCs w:val="32"/>
          <w:u w:val="none" w:color="auto"/>
          <w:lang w:val="en-US" w:eastAsia="zh-CN"/>
        </w:rPr>
        <w:t>整改措施：</w:t>
      </w:r>
      <w:r>
        <w:rPr>
          <w:rFonts w:hint="eastAsia" w:ascii="华文仿宋" w:hAnsi="华文仿宋" w:eastAsia="华文仿宋" w:cs="华文仿宋"/>
          <w:b/>
          <w:bCs/>
          <w:color w:val="auto"/>
          <w:kern w:val="0"/>
          <w:sz w:val="32"/>
          <w:szCs w:val="32"/>
          <w:highlight w:val="none"/>
          <w:u w:val="none" w:color="auto"/>
          <w:lang w:val="en-US" w:eastAsia="zh-CN" w:bidi="ar-SA"/>
        </w:rPr>
        <w:t>（一）各旗县市（区）严格落实草畜平衡和休禁牧制度，相关超载过牧地区要通过舍饲圈养、出栏、走场等方式分流，减少天然草原放养牲畜数，逐步实现禁牧区零放牧、草畜平衡区平衡指数控制在10%以下。</w:t>
      </w:r>
    </w:p>
    <w:p w14:paraId="53687BC9">
      <w:pPr>
        <w:pStyle w:val="9"/>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0"/>
          <w:sz w:val="32"/>
          <w:szCs w:val="32"/>
          <w:highlight w:val="none"/>
          <w:u w:val="none" w:color="auto"/>
          <w:lang w:val="en-US" w:eastAsia="zh-CN" w:bidi="ar-SA"/>
        </w:rPr>
      </w:pPr>
      <w:r>
        <w:rPr>
          <w:rFonts w:hint="eastAsia" w:ascii="华文仿宋" w:hAnsi="华文仿宋" w:eastAsia="华文仿宋" w:cs="华文仿宋"/>
          <w:b/>
          <w:bCs/>
          <w:color w:val="auto"/>
          <w:kern w:val="0"/>
          <w:sz w:val="32"/>
          <w:szCs w:val="32"/>
          <w:highlight w:val="none"/>
          <w:u w:val="none" w:color="auto"/>
          <w:lang w:val="en-US" w:eastAsia="zh-CN" w:bidi="ar-SA"/>
        </w:rPr>
        <w:t>（二）</w:t>
      </w:r>
      <w:r>
        <w:rPr>
          <w:rFonts w:hint="eastAsia" w:ascii="华文仿宋" w:hAnsi="华文仿宋" w:eastAsia="华文仿宋" w:cs="华文仿宋"/>
          <w:b/>
          <w:bCs/>
          <w:color w:val="auto"/>
          <w:sz w:val="32"/>
          <w:szCs w:val="32"/>
          <w:highlight w:val="none"/>
          <w:u w:val="none" w:color="auto"/>
          <w:lang w:val="en-US" w:eastAsia="zh-CN"/>
        </w:rPr>
        <w:t>各旗县市（区）政府（管委会）和盟旗两级林草部门</w:t>
      </w:r>
      <w:r>
        <w:rPr>
          <w:rFonts w:hint="eastAsia" w:ascii="华文仿宋" w:hAnsi="华文仿宋" w:eastAsia="华文仿宋" w:cs="华文仿宋"/>
          <w:b/>
          <w:bCs/>
          <w:color w:val="auto"/>
          <w:kern w:val="0"/>
          <w:sz w:val="32"/>
          <w:szCs w:val="32"/>
          <w:highlight w:val="none"/>
          <w:u w:val="none" w:color="auto"/>
          <w:lang w:val="en-US" w:eastAsia="zh-CN" w:bidi="ar-SA"/>
        </w:rPr>
        <w:t>通过广播电视、自媒体、短信平台等编发报道草原保护方面政策信息，广泛宣传《内蒙古自治区草畜平衡和禁牧休牧条例》，着力提升全民保护草原生态意识。</w:t>
      </w:r>
    </w:p>
    <w:p w14:paraId="44C12CCC">
      <w:pPr>
        <w:pStyle w:val="9"/>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0"/>
          <w:sz w:val="32"/>
          <w:szCs w:val="32"/>
          <w:highlight w:val="none"/>
          <w:u w:val="none" w:color="auto"/>
          <w:lang w:val="en-US" w:eastAsia="zh-CN" w:bidi="ar-SA"/>
        </w:rPr>
      </w:pPr>
      <w:r>
        <w:rPr>
          <w:rFonts w:hint="eastAsia" w:ascii="华文仿宋" w:hAnsi="华文仿宋" w:eastAsia="华文仿宋" w:cs="华文仿宋"/>
          <w:b/>
          <w:bCs/>
          <w:color w:val="auto"/>
          <w:kern w:val="0"/>
          <w:sz w:val="32"/>
          <w:szCs w:val="32"/>
          <w:highlight w:val="none"/>
          <w:u w:val="none" w:color="auto"/>
          <w:lang w:val="en-US" w:eastAsia="zh-CN" w:bidi="ar-SA"/>
        </w:rPr>
        <w:t>（三）盟旗两级林草主管部门指导执法部门加大执法监管力度，旗县市（区）、苏木乡镇厘清执法职责建立联合执法机制，依托草原网格员和第三方无人机巡护机制，按照《内蒙古自治区草畜平衡和禁牧休牧条例》相关规定，及时发现并严厉打击违规放牧和超载过牧行为。</w:t>
      </w:r>
    </w:p>
    <w:p w14:paraId="3E620D7B">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黑体" w:hAnsi="黑体" w:eastAsia="黑体" w:cs="黑体"/>
          <w:b/>
          <w:bCs/>
          <w:color w:val="auto"/>
          <w:sz w:val="32"/>
          <w:szCs w:val="32"/>
          <w:highlight w:val="none"/>
          <w:u w:val="none" w:color="auto"/>
          <w:lang w:val="en-US" w:eastAsia="zh-CN"/>
        </w:rPr>
      </w:pPr>
      <w:r>
        <w:rPr>
          <w:rFonts w:hint="eastAsia" w:ascii="黑体" w:hAnsi="黑体" w:eastAsia="黑体" w:cs="黑体"/>
          <w:b/>
          <w:bCs/>
          <w:color w:val="auto"/>
          <w:sz w:val="32"/>
          <w:szCs w:val="32"/>
          <w:highlight w:val="none"/>
          <w:u w:val="none" w:color="auto"/>
          <w:lang w:val="en-US" w:eastAsia="zh-CN"/>
        </w:rPr>
        <w:t>五、违规侵占林草地问题仍然较多</w:t>
      </w:r>
    </w:p>
    <w:p w14:paraId="2C3C2CB9">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Times New Roman" w:eastAsia="仿宋_GB2312" w:cs="Times New Roman"/>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5.督察发现，阿巴嘎旗、东乌珠穆沁旗等7个旗县16家工矿企业违法占用林草地。</w:t>
      </w:r>
    </w:p>
    <w:p w14:paraId="589D1A26">
      <w:pPr>
        <w:pStyle w:val="9"/>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u w:val="none" w:color="auto"/>
          <w:lang w:val="en-US" w:eastAsia="zh-CN"/>
        </w:rPr>
      </w:pPr>
      <w:r>
        <w:rPr>
          <w:rFonts w:hint="eastAsia" w:ascii="仿宋_GB2312" w:hAnsi="仿宋_GB2312" w:eastAsia="黑体" w:cs="仿宋_GB2312"/>
          <w:b/>
          <w:bCs/>
          <w:color w:val="auto"/>
          <w:sz w:val="32"/>
          <w:szCs w:val="32"/>
          <w:u w:val="none" w:color="auto"/>
          <w:lang w:val="en-US" w:eastAsia="zh-CN"/>
        </w:rPr>
        <w:t>责任单位：</w:t>
      </w:r>
      <w:r>
        <w:rPr>
          <w:rFonts w:hint="eastAsia" w:ascii="华文仿宋" w:hAnsi="华文仿宋" w:eastAsia="华文仿宋" w:cs="华文仿宋"/>
          <w:b/>
          <w:bCs/>
          <w:color w:val="auto"/>
          <w:sz w:val="32"/>
          <w:szCs w:val="32"/>
          <w:u w:val="none" w:color="auto"/>
          <w:lang w:val="en-US" w:eastAsia="zh-CN"/>
        </w:rPr>
        <w:t>阿巴嘎旗、</w:t>
      </w:r>
      <w:r>
        <w:rPr>
          <w:rFonts w:hint="eastAsia" w:ascii="华文仿宋" w:hAnsi="华文仿宋" w:eastAsia="华文仿宋" w:cs="华文仿宋"/>
          <w:b/>
          <w:bCs/>
          <w:color w:val="auto"/>
          <w:sz w:val="32"/>
          <w:szCs w:val="32"/>
          <w:u w:val="none" w:color="auto"/>
          <w:lang w:eastAsia="zh-CN"/>
        </w:rPr>
        <w:t>东乌珠穆沁旗、正蓝旗、正镶白旗、太仆寺旗、苏尼特右旗、多伦县</w:t>
      </w:r>
      <w:r>
        <w:rPr>
          <w:rFonts w:hint="eastAsia" w:ascii="华文仿宋" w:hAnsi="华文仿宋" w:eastAsia="华文仿宋" w:cs="华文仿宋"/>
          <w:b/>
          <w:bCs/>
          <w:color w:val="auto"/>
          <w:sz w:val="32"/>
          <w:szCs w:val="32"/>
          <w:u w:val="none" w:color="auto"/>
          <w:lang w:val="en-US" w:eastAsia="zh-CN"/>
        </w:rPr>
        <w:t>党委和政府</w:t>
      </w:r>
    </w:p>
    <w:p w14:paraId="4E8D9B4D">
      <w:pPr>
        <w:pStyle w:val="9"/>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u w:val="none" w:color="auto"/>
          <w:lang w:val="en-US" w:eastAsia="zh-CN"/>
        </w:rPr>
      </w:pPr>
      <w:r>
        <w:rPr>
          <w:rFonts w:hint="eastAsia" w:ascii="仿宋_GB2312" w:hAnsi="仿宋_GB2312" w:eastAsia="黑体" w:cs="仿宋_GB2312"/>
          <w:b/>
          <w:bCs/>
          <w:color w:val="auto"/>
          <w:sz w:val="32"/>
          <w:szCs w:val="32"/>
          <w:u w:val="none" w:color="auto"/>
          <w:lang w:val="en-US" w:eastAsia="zh-CN"/>
        </w:rPr>
        <w:t>验收单位：</w:t>
      </w:r>
      <w:r>
        <w:rPr>
          <w:rFonts w:hint="eastAsia" w:ascii="华文仿宋" w:hAnsi="华文仿宋" w:eastAsia="华文仿宋" w:cs="华文仿宋"/>
          <w:b/>
          <w:bCs/>
          <w:color w:val="auto"/>
          <w:sz w:val="32"/>
          <w:szCs w:val="32"/>
          <w:u w:val="none" w:color="auto"/>
          <w:lang w:val="en-US" w:eastAsia="zh-CN"/>
        </w:rPr>
        <w:t>盟林草局</w:t>
      </w:r>
    </w:p>
    <w:p w14:paraId="6F238BA4">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0"/>
          <w:sz w:val="32"/>
          <w:szCs w:val="32"/>
          <w:u w:val="none" w:color="auto"/>
          <w:lang w:val="en-US" w:eastAsia="zh-CN" w:bidi="ar-SA"/>
        </w:rPr>
      </w:pPr>
      <w:r>
        <w:rPr>
          <w:rFonts w:hint="eastAsia" w:ascii="仿宋_GB2312" w:hAnsi="仿宋_GB2312" w:eastAsia="黑体" w:cs="仿宋_GB2312"/>
          <w:b/>
          <w:bCs/>
          <w:color w:val="auto"/>
          <w:sz w:val="32"/>
          <w:szCs w:val="32"/>
          <w:u w:val="none" w:color="auto"/>
          <w:lang w:val="en-US" w:eastAsia="zh-CN"/>
        </w:rPr>
        <w:t>整改目标：</w:t>
      </w:r>
      <w:r>
        <w:rPr>
          <w:rFonts w:hint="eastAsia" w:ascii="华文仿宋" w:hAnsi="华文仿宋" w:eastAsia="华文仿宋" w:cs="华文仿宋"/>
          <w:b/>
          <w:bCs/>
          <w:color w:val="auto"/>
          <w:kern w:val="0"/>
          <w:sz w:val="32"/>
          <w:szCs w:val="32"/>
          <w:u w:val="none" w:color="auto"/>
          <w:lang w:val="en-US" w:eastAsia="zh-CN" w:bidi="ar-SA"/>
        </w:rPr>
        <w:t>依法查处违规违法占用草原林地行为，对符合条件的5个企业项目于2025年12月底前完成补办林地草原征占用审核手续工作；对16个不符合条件的于2025年12月底前完成恢复植被或地质环境治理工作，2026年10月底前完成验收。</w:t>
      </w:r>
    </w:p>
    <w:p w14:paraId="10AD0A99">
      <w:pPr>
        <w:pStyle w:val="9"/>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u w:val="none" w:color="auto"/>
          <w:lang w:val="en-US" w:eastAsia="zh-CN"/>
        </w:rPr>
      </w:pPr>
      <w:r>
        <w:rPr>
          <w:rFonts w:hint="eastAsia" w:ascii="仿宋_GB2312" w:hAnsi="仿宋_GB2312" w:eastAsia="黑体" w:cs="仿宋_GB2312"/>
          <w:b/>
          <w:bCs/>
          <w:color w:val="auto"/>
          <w:sz w:val="32"/>
          <w:szCs w:val="32"/>
          <w:u w:val="none" w:color="auto"/>
          <w:lang w:val="en-US" w:eastAsia="zh-CN"/>
        </w:rPr>
        <w:t>整改时限：</w:t>
      </w:r>
      <w:r>
        <w:rPr>
          <w:rFonts w:hint="eastAsia" w:ascii="华文仿宋" w:hAnsi="华文仿宋" w:eastAsia="华文仿宋" w:cs="华文仿宋"/>
          <w:b/>
          <w:bCs/>
          <w:color w:val="auto"/>
          <w:sz w:val="32"/>
          <w:szCs w:val="32"/>
          <w:u w:val="none" w:color="auto"/>
          <w:lang w:val="en-US" w:eastAsia="zh-CN"/>
        </w:rPr>
        <w:t>2026年12月底</w:t>
      </w:r>
    </w:p>
    <w:p w14:paraId="0754B1C7">
      <w:pPr>
        <w:pStyle w:val="9"/>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仿宋_GB2312" w:hAnsi="仿宋_GB2312" w:eastAsia="黑体" w:cs="仿宋_GB2312"/>
          <w:b/>
          <w:bCs/>
          <w:color w:val="auto"/>
          <w:sz w:val="32"/>
          <w:szCs w:val="32"/>
          <w:u w:val="none" w:color="auto"/>
          <w:lang w:val="en-US" w:eastAsia="zh-CN"/>
        </w:rPr>
        <w:t>整改措施：</w:t>
      </w:r>
      <w:r>
        <w:rPr>
          <w:rFonts w:hint="eastAsia" w:ascii="华文仿宋" w:hAnsi="华文仿宋" w:eastAsia="华文仿宋" w:cs="华文仿宋"/>
          <w:b/>
          <w:bCs/>
          <w:color w:val="auto"/>
          <w:sz w:val="32"/>
          <w:szCs w:val="32"/>
          <w:u w:val="none" w:color="auto"/>
          <w:lang w:val="en-US" w:eastAsia="zh-CN"/>
        </w:rPr>
        <w:t>（一）对符合条件的企业项目，依法查处违规违法占用林地草原行为，组织项目单位完善组件，严格按规定办理林地草原征占用审核手续。</w:t>
      </w:r>
    </w:p>
    <w:p w14:paraId="24F03ED2">
      <w:pPr>
        <w:pStyle w:val="9"/>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华文仿宋" w:hAnsi="华文仿宋" w:eastAsia="华文仿宋" w:cs="华文仿宋"/>
          <w:b/>
          <w:bCs/>
          <w:color w:val="auto"/>
          <w:sz w:val="32"/>
          <w:szCs w:val="32"/>
          <w:u w:val="none" w:color="auto"/>
          <w:lang w:val="en-US" w:eastAsia="zh-CN"/>
        </w:rPr>
        <w:t>（二）对不符合条件</w:t>
      </w:r>
      <w:r>
        <w:rPr>
          <w:rFonts w:hint="eastAsia" w:ascii="华文仿宋" w:hAnsi="华文仿宋" w:eastAsia="华文仿宋" w:cs="华文仿宋"/>
          <w:b/>
          <w:bCs/>
          <w:i w:val="0"/>
          <w:iCs w:val="0"/>
          <w:color w:val="auto"/>
          <w:sz w:val="32"/>
          <w:szCs w:val="32"/>
          <w:u w:val="none" w:color="auto"/>
          <w:lang w:val="en-US" w:eastAsia="zh-CN"/>
        </w:rPr>
        <w:t>的企</w:t>
      </w:r>
      <w:r>
        <w:rPr>
          <w:rFonts w:hint="eastAsia" w:ascii="华文仿宋" w:hAnsi="华文仿宋" w:eastAsia="华文仿宋" w:cs="华文仿宋"/>
          <w:b/>
          <w:bCs/>
          <w:color w:val="auto"/>
          <w:sz w:val="32"/>
          <w:szCs w:val="32"/>
          <w:u w:val="none" w:color="auto"/>
          <w:lang w:val="en-US" w:eastAsia="zh-CN"/>
        </w:rPr>
        <w:t>业项目，依法查处违规违法占用林地草原行为，拆除违法建筑物、构筑物并清理现场，制定植被恢复治理方案，完成植被恢复工作。</w:t>
      </w:r>
    </w:p>
    <w:p w14:paraId="3EA1CDB7">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（三）盟旗两级林草主管部门指导执法部门加大执法监管力度，旗县市（区）、苏木乡镇厘清执法职责，依托草原网格员、第三方无人机巡护及自治区下发疑似图斑做好执法监管。</w:t>
      </w:r>
    </w:p>
    <w:p w14:paraId="36C128EE">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楷体" w:hAnsi="华文楷体" w:eastAsia="华文楷体" w:cs="华文楷体"/>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6.苏尼特右旗乌日根塔拉苏木乡镇企业管理站石灰石项目仍有部分未恢复植被。</w:t>
      </w:r>
    </w:p>
    <w:p w14:paraId="48F30FE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责任单位：</w:t>
      </w:r>
      <w:r>
        <w:rPr>
          <w:rFonts w:hint="eastAsia" w:ascii="华文仿宋" w:hAnsi="华文仿宋" w:eastAsia="华文仿宋" w:cs="华文仿宋"/>
          <w:b/>
          <w:bCs/>
          <w:color w:val="auto"/>
          <w:kern w:val="0"/>
          <w:sz w:val="32"/>
          <w:szCs w:val="32"/>
          <w:u w:val="none" w:color="auto"/>
          <w:lang w:val="en-US" w:eastAsia="zh-CN" w:bidi="ar-SA"/>
        </w:rPr>
        <w:t>苏尼特右旗党委和政府</w:t>
      </w:r>
    </w:p>
    <w:p w14:paraId="15A784D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验收单位：</w:t>
      </w:r>
      <w:r>
        <w:rPr>
          <w:rFonts w:hint="eastAsia" w:ascii="华文仿宋" w:hAnsi="华文仿宋" w:eastAsia="华文仿宋" w:cs="华文仿宋"/>
          <w:b/>
          <w:bCs/>
          <w:color w:val="auto"/>
          <w:kern w:val="0"/>
          <w:sz w:val="32"/>
          <w:szCs w:val="32"/>
          <w:u w:val="none" w:color="auto"/>
          <w:lang w:val="en-US" w:eastAsia="zh-CN" w:bidi="ar-SA"/>
        </w:rPr>
        <w:t>盟林草局</w:t>
      </w:r>
    </w:p>
    <w:p w14:paraId="1F32054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整改目标：</w:t>
      </w:r>
      <w:r>
        <w:rPr>
          <w:rFonts w:hint="eastAsia" w:ascii="华文仿宋" w:hAnsi="华文仿宋" w:eastAsia="华文仿宋" w:cs="华文仿宋"/>
          <w:b/>
          <w:bCs/>
          <w:color w:val="auto"/>
          <w:kern w:val="0"/>
          <w:sz w:val="32"/>
          <w:szCs w:val="32"/>
          <w:u w:val="none" w:color="auto"/>
          <w:lang w:val="en-US" w:eastAsia="zh-CN" w:bidi="ar-SA"/>
        </w:rPr>
        <w:t>完成未恢复草地植被恢复工作。</w:t>
      </w:r>
    </w:p>
    <w:p w14:paraId="6AB3348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整改时限：</w:t>
      </w:r>
      <w:r>
        <w:rPr>
          <w:rFonts w:hint="eastAsia" w:ascii="华文仿宋" w:hAnsi="华文仿宋" w:eastAsia="华文仿宋" w:cs="华文仿宋"/>
          <w:b/>
          <w:bCs/>
          <w:color w:val="auto"/>
          <w:kern w:val="0"/>
          <w:sz w:val="32"/>
          <w:szCs w:val="32"/>
          <w:u w:val="none" w:color="auto"/>
          <w:lang w:val="en-US" w:eastAsia="zh-CN" w:bidi="ar-SA"/>
        </w:rPr>
        <w:t>2025年10月底</w:t>
      </w:r>
    </w:p>
    <w:p w14:paraId="793DB97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FF0000"/>
          <w:kern w:val="0"/>
          <w:sz w:val="32"/>
          <w:szCs w:val="32"/>
          <w:highlight w:val="none"/>
          <w:u w:val="single" w:color="auto"/>
          <w:lang w:val="en-US" w:eastAsia="zh-CN" w:bidi="ar-SA"/>
        </w:rPr>
      </w:pPr>
      <w:r>
        <w:rPr>
          <w:rFonts w:hint="eastAsia" w:ascii="仿宋_GB2312" w:hAnsi="Times New Roman" w:eastAsia="黑体" w:cs="Times New Roman"/>
          <w:b/>
          <w:bCs/>
          <w:color w:val="auto"/>
          <w:sz w:val="32"/>
          <w:szCs w:val="32"/>
          <w:highlight w:val="none"/>
          <w:u w:val="none" w:color="auto"/>
          <w:lang w:val="en-US" w:eastAsia="zh-CN"/>
        </w:rPr>
        <w:t>整改措施：</w:t>
      </w:r>
      <w:r>
        <w:rPr>
          <w:rFonts w:hint="eastAsia" w:ascii="华文仿宋" w:hAnsi="华文仿宋" w:eastAsia="华文仿宋" w:cs="华文仿宋"/>
          <w:b/>
          <w:bCs/>
          <w:color w:val="auto"/>
          <w:kern w:val="0"/>
          <w:sz w:val="32"/>
          <w:szCs w:val="32"/>
          <w:highlight w:val="none"/>
          <w:u w:val="none" w:color="auto"/>
          <w:lang w:val="en-US" w:eastAsia="zh-CN" w:bidi="ar-SA"/>
        </w:rPr>
        <w:t>苏尼特右旗政府督促项目单位依法依规拆除违法建筑物、构筑物并清理现场，指导制定植被恢复治理方案，2025年10月底前完成植被恢复工作并通过验收。</w:t>
      </w:r>
    </w:p>
    <w:p w14:paraId="1E00B71A">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7.旅游设施蚕食林草地时有发生，2021年以来，全盟仅查处9起旅游项目违法占用林地草原案件。督察组抽查发现14处旅游点擅自建设旅游服务设施违法占用林草地问题。</w:t>
      </w:r>
    </w:p>
    <w:p w14:paraId="1D3A5780">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eastAsia="zh-CN"/>
        </w:rPr>
      </w:pPr>
      <w:r>
        <w:rPr>
          <w:rFonts w:hint="eastAsia" w:ascii="黑体" w:hAnsi="黑体" w:eastAsia="黑体" w:cs="黑体"/>
          <w:b/>
          <w:bCs/>
          <w:color w:val="auto"/>
          <w:sz w:val="32"/>
          <w:szCs w:val="32"/>
          <w:u w:val="none" w:color="auto"/>
        </w:rPr>
        <w:t>责任单位：</w:t>
      </w:r>
      <w:r>
        <w:rPr>
          <w:rFonts w:hint="eastAsia" w:ascii="华文仿宋" w:hAnsi="华文仿宋" w:eastAsia="华文仿宋" w:cs="华文仿宋"/>
          <w:b/>
          <w:bCs/>
          <w:color w:val="auto"/>
          <w:sz w:val="32"/>
          <w:szCs w:val="32"/>
          <w:u w:val="none" w:color="auto"/>
          <w:lang w:eastAsia="zh-CN"/>
        </w:rPr>
        <w:t>西乌珠穆沁旗、太仆寺旗、镶黄旗、正镶白旗、苏尼特右旗、苏尼特左旗党委和政府</w:t>
      </w:r>
    </w:p>
    <w:p w14:paraId="113C34DD">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华文仿宋" w:hAnsi="华文仿宋" w:eastAsia="华文仿宋" w:cs="华文仿宋"/>
          <w:b/>
          <w:bCs/>
          <w:color w:val="auto"/>
          <w:sz w:val="32"/>
          <w:szCs w:val="32"/>
          <w:u w:val="none" w:color="auto"/>
          <w:lang w:val="en-US"/>
        </w:rPr>
      </w:pPr>
      <w:r>
        <w:rPr>
          <w:rFonts w:hint="eastAsia" w:ascii="仿宋_GB2312" w:hAnsi="Times New Roman" w:eastAsia="黑体" w:cs="Times New Roman"/>
          <w:b/>
          <w:bCs/>
          <w:color w:val="auto"/>
          <w:sz w:val="32"/>
          <w:szCs w:val="32"/>
          <w:highlight w:val="none"/>
          <w:u w:val="none" w:color="auto"/>
          <w:lang w:val="en-US" w:eastAsia="zh-CN"/>
        </w:rPr>
        <w:t>验收单位：</w:t>
      </w:r>
      <w:r>
        <w:rPr>
          <w:rFonts w:hint="eastAsia" w:ascii="华文仿宋" w:hAnsi="华文仿宋" w:eastAsia="华文仿宋" w:cs="华文仿宋"/>
          <w:b/>
          <w:bCs/>
          <w:color w:val="auto"/>
          <w:sz w:val="32"/>
          <w:szCs w:val="32"/>
          <w:u w:val="none" w:color="auto"/>
          <w:lang w:eastAsia="zh-CN"/>
        </w:rPr>
        <w:t>盟文体旅游广电局、</w:t>
      </w:r>
      <w:r>
        <w:rPr>
          <w:rFonts w:hint="eastAsia" w:ascii="华文仿宋" w:hAnsi="华文仿宋" w:eastAsia="华文仿宋" w:cs="华文仿宋"/>
          <w:b/>
          <w:bCs/>
          <w:color w:val="auto"/>
          <w:sz w:val="32"/>
          <w:szCs w:val="32"/>
          <w:u w:val="none" w:color="auto"/>
          <w:lang w:val="en-US" w:eastAsia="zh-CN"/>
        </w:rPr>
        <w:t>林草局</w:t>
      </w:r>
    </w:p>
    <w:p w14:paraId="7174B8DB">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华文仿宋" w:hAnsi="华文仿宋" w:eastAsia="华文仿宋" w:cs="华文仿宋"/>
          <w:b/>
          <w:bCs/>
          <w:color w:val="auto"/>
          <w:sz w:val="32"/>
          <w:szCs w:val="32"/>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整改目标：</w:t>
      </w:r>
      <w:r>
        <w:rPr>
          <w:rFonts w:hint="eastAsia" w:ascii="华文仿宋" w:hAnsi="华文仿宋" w:eastAsia="华文仿宋" w:cs="华文仿宋"/>
          <w:b/>
          <w:bCs/>
          <w:color w:val="auto"/>
          <w:sz w:val="32"/>
          <w:szCs w:val="32"/>
          <w:u w:val="none" w:color="auto"/>
          <w:lang w:eastAsia="zh-CN"/>
        </w:rPr>
        <w:t>完成</w:t>
      </w:r>
      <w:r>
        <w:rPr>
          <w:rFonts w:hint="eastAsia" w:ascii="华文仿宋" w:hAnsi="华文仿宋" w:eastAsia="华文仿宋" w:cs="华文仿宋"/>
          <w:b/>
          <w:bCs/>
          <w:color w:val="auto"/>
          <w:sz w:val="32"/>
          <w:szCs w:val="32"/>
          <w:u w:val="none" w:color="auto"/>
          <w:lang w:val="en-US" w:eastAsia="zh-CN"/>
        </w:rPr>
        <w:t>14处旅游设施违法占用林草地整改工作。</w:t>
      </w:r>
    </w:p>
    <w:p w14:paraId="6402E65D">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整改时限：</w:t>
      </w:r>
      <w:r>
        <w:rPr>
          <w:rFonts w:hint="eastAsia" w:ascii="华文仿宋" w:hAnsi="华文仿宋" w:eastAsia="华文仿宋" w:cs="华文仿宋"/>
          <w:b/>
          <w:bCs/>
          <w:color w:val="auto"/>
          <w:sz w:val="32"/>
          <w:szCs w:val="32"/>
          <w:u w:val="none" w:color="auto"/>
          <w:lang w:val="en-US" w:eastAsia="zh-CN"/>
        </w:rPr>
        <w:t>2025年12月底</w:t>
      </w:r>
    </w:p>
    <w:p w14:paraId="1D0B7933">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整改措施：</w:t>
      </w:r>
      <w:r>
        <w:rPr>
          <w:rFonts w:hint="eastAsia" w:ascii="华文仿宋" w:hAnsi="华文仿宋" w:eastAsia="华文仿宋" w:cs="华文仿宋"/>
          <w:b/>
          <w:bCs/>
          <w:color w:val="auto"/>
          <w:sz w:val="32"/>
          <w:szCs w:val="32"/>
          <w:u w:val="none" w:color="auto"/>
          <w:lang w:val="en-US" w:eastAsia="zh-CN"/>
        </w:rPr>
        <w:t>（一）对擅自建设旅游服务设施情形的14处旅游点进行摸排，分类提出整改落实措施。</w:t>
      </w:r>
    </w:p>
    <w:p w14:paraId="4F58C39F">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华文仿宋" w:hAnsi="华文仿宋" w:eastAsia="华文仿宋" w:cs="华文仿宋"/>
          <w:b/>
          <w:bCs/>
          <w:color w:val="auto"/>
          <w:sz w:val="32"/>
          <w:szCs w:val="32"/>
          <w:u w:val="none" w:color="auto"/>
          <w:lang w:val="en-US" w:eastAsia="zh-CN"/>
        </w:rPr>
        <w:t>（二）依法严厉查处违法占用林草地行为，对符合补办林地草原征占用审核手续的旅游服务设施完善组件、依法补办手续，对不符合补办手续条件的旅游设施依法拆除并恢复植被。</w:t>
      </w:r>
    </w:p>
    <w:p w14:paraId="5719D04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contextualSpacing/>
        <w:jc w:val="both"/>
        <w:textAlignment w:val="auto"/>
        <w:outlineLvl w:val="9"/>
        <w:rPr>
          <w:rFonts w:hint="eastAsia" w:ascii="华文仿宋" w:hAnsi="华文仿宋" w:eastAsia="华文仿宋" w:cs="华文仿宋"/>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8.正蓝旗3家旅游设施违规占用草地。</w:t>
      </w:r>
    </w:p>
    <w:p w14:paraId="081F69AF">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u w:val="none" w:color="auto"/>
        </w:rPr>
      </w:pPr>
      <w:r>
        <w:rPr>
          <w:rFonts w:hint="eastAsia" w:ascii="仿宋_GB2312" w:hAnsi="仿宋_GB2312" w:eastAsia="黑体" w:cs="仿宋_GB2312"/>
          <w:b/>
          <w:bCs/>
          <w:color w:val="auto"/>
          <w:sz w:val="32"/>
          <w:szCs w:val="32"/>
          <w:u w:val="none" w:color="auto"/>
          <w:lang w:eastAsia="zh-CN"/>
        </w:rPr>
        <w:t>责任单位：</w:t>
      </w:r>
      <w:r>
        <w:rPr>
          <w:rFonts w:hint="eastAsia" w:ascii="华文仿宋" w:hAnsi="华文仿宋" w:eastAsia="华文仿宋" w:cs="华文仿宋"/>
          <w:b/>
          <w:bCs/>
          <w:color w:val="auto"/>
          <w:sz w:val="32"/>
          <w:szCs w:val="32"/>
          <w:u w:val="none" w:color="auto"/>
          <w:lang w:val="en-US" w:eastAsia="zh-CN"/>
        </w:rPr>
        <w:t>正蓝旗党委和政府</w:t>
      </w:r>
    </w:p>
    <w:p w14:paraId="440BD36D">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u w:val="none" w:color="auto"/>
        </w:rPr>
      </w:pPr>
      <w:r>
        <w:rPr>
          <w:rFonts w:hint="eastAsia" w:ascii="仿宋_GB2312" w:hAnsi="仿宋_GB2312" w:eastAsia="黑体" w:cs="仿宋_GB2312"/>
          <w:b/>
          <w:bCs/>
          <w:color w:val="auto"/>
          <w:sz w:val="32"/>
          <w:szCs w:val="32"/>
          <w:u w:val="none" w:color="auto"/>
          <w:lang w:eastAsia="zh-CN"/>
        </w:rPr>
        <w:t>验收单位：</w:t>
      </w:r>
      <w:r>
        <w:rPr>
          <w:rFonts w:hint="eastAsia" w:ascii="华文仿宋" w:hAnsi="华文仿宋" w:eastAsia="华文仿宋" w:cs="华文仿宋"/>
          <w:b/>
          <w:bCs/>
          <w:color w:val="auto"/>
          <w:sz w:val="32"/>
          <w:szCs w:val="32"/>
          <w:u w:val="none" w:color="auto"/>
          <w:lang w:val="en-US" w:eastAsia="zh-CN"/>
        </w:rPr>
        <w:t>盟文体旅游广电局、林草局</w:t>
      </w:r>
    </w:p>
    <w:p w14:paraId="018EC0D6">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u w:val="none" w:color="auto"/>
          <w:lang w:eastAsia="zh-CN"/>
        </w:rPr>
      </w:pPr>
      <w:r>
        <w:rPr>
          <w:rFonts w:hint="eastAsia" w:ascii="仿宋_GB2312" w:hAnsi="仿宋_GB2312" w:eastAsia="黑体" w:cs="仿宋_GB2312"/>
          <w:b/>
          <w:bCs/>
          <w:color w:val="auto"/>
          <w:sz w:val="32"/>
          <w:szCs w:val="32"/>
          <w:u w:val="none" w:color="auto"/>
          <w:lang w:eastAsia="zh-CN"/>
        </w:rPr>
        <w:t>整改目标：</w:t>
      </w:r>
      <w:r>
        <w:rPr>
          <w:rFonts w:hint="eastAsia" w:ascii="华文仿宋" w:hAnsi="华文仿宋" w:eastAsia="华文仿宋" w:cs="华文仿宋"/>
          <w:b/>
          <w:bCs/>
          <w:color w:val="auto"/>
          <w:sz w:val="32"/>
          <w:szCs w:val="32"/>
          <w:u w:val="none" w:color="auto"/>
          <w:lang w:val="en-US" w:eastAsia="zh-CN"/>
        </w:rPr>
        <w:t>完善手续或恢复植被。</w:t>
      </w:r>
    </w:p>
    <w:p w14:paraId="4EC51E8E">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u w:val="none" w:color="auto"/>
          <w:lang w:eastAsia="zh-CN"/>
        </w:rPr>
      </w:pPr>
      <w:r>
        <w:rPr>
          <w:rFonts w:hint="eastAsia" w:ascii="仿宋_GB2312" w:hAnsi="仿宋_GB2312" w:eastAsia="黑体" w:cs="仿宋_GB2312"/>
          <w:b/>
          <w:bCs/>
          <w:color w:val="auto"/>
          <w:sz w:val="32"/>
          <w:szCs w:val="32"/>
          <w:u w:val="none" w:color="auto"/>
          <w:lang w:eastAsia="zh-CN"/>
        </w:rPr>
        <w:t>整改时限：</w:t>
      </w:r>
      <w:r>
        <w:rPr>
          <w:rFonts w:hint="eastAsia" w:ascii="华文仿宋" w:hAnsi="华文仿宋" w:eastAsia="华文仿宋" w:cs="华文仿宋"/>
          <w:b/>
          <w:bCs/>
          <w:color w:val="auto"/>
          <w:sz w:val="32"/>
          <w:szCs w:val="32"/>
          <w:u w:val="none" w:color="auto"/>
          <w:lang w:val="en-US" w:eastAsia="zh-CN"/>
        </w:rPr>
        <w:t>2026年12月底</w:t>
      </w:r>
    </w:p>
    <w:p w14:paraId="05CD0A8B">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仿宋_GB2312" w:hAnsi="仿宋_GB2312" w:eastAsia="黑体" w:cs="仿宋_GB2312"/>
          <w:b/>
          <w:bCs/>
          <w:color w:val="auto"/>
          <w:sz w:val="32"/>
          <w:szCs w:val="32"/>
          <w:u w:val="none" w:color="auto"/>
          <w:lang w:eastAsia="zh-CN"/>
        </w:rPr>
        <w:t>整改措施：</w:t>
      </w:r>
      <w:r>
        <w:rPr>
          <w:rFonts w:hint="eastAsia" w:ascii="华文仿宋" w:hAnsi="华文仿宋" w:eastAsia="华文仿宋" w:cs="华文仿宋"/>
          <w:b/>
          <w:bCs/>
          <w:color w:val="auto"/>
          <w:sz w:val="32"/>
          <w:szCs w:val="32"/>
          <w:u w:val="none" w:color="auto"/>
          <w:lang w:val="en-US" w:eastAsia="zh-CN"/>
        </w:rPr>
        <w:t>（一）依法对旅游设施违规占用草原行为进行查处。</w:t>
      </w:r>
    </w:p>
    <w:p w14:paraId="4B57B2E6">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华文仿宋" w:hAnsi="华文仿宋" w:eastAsia="华文仿宋" w:cs="华文仿宋"/>
          <w:b/>
          <w:bCs/>
          <w:color w:val="auto"/>
          <w:sz w:val="32"/>
          <w:szCs w:val="32"/>
          <w:u w:val="none" w:color="auto"/>
          <w:lang w:val="en-US" w:eastAsia="zh-CN"/>
        </w:rPr>
        <w:t>（二）积极跟踪《黑风河湿地自然保护区优化整合方案》审批进度，待完成《正蓝旗黑风河自治区湿地公园总体规划》、《生态保护红线允许有限人为活动论证报告》编制报批后，依法补办草原征占用审核手续。</w:t>
      </w:r>
    </w:p>
    <w:p w14:paraId="5C4A18C9">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single" w:color="auto"/>
          <w:lang w:val="en-US" w:eastAsia="zh-CN"/>
        </w:rPr>
      </w:pPr>
      <w:r>
        <w:rPr>
          <w:rFonts w:hint="eastAsia" w:ascii="华文仿宋" w:hAnsi="华文仿宋" w:eastAsia="华文仿宋" w:cs="华文仿宋"/>
          <w:b/>
          <w:bCs/>
          <w:color w:val="auto"/>
          <w:sz w:val="32"/>
          <w:szCs w:val="32"/>
          <w:u w:val="none" w:color="auto"/>
          <w:lang w:val="en-US" w:eastAsia="zh-CN"/>
        </w:rPr>
        <w:t>（三）未取得草原征占用手续前暂停营业。</w:t>
      </w:r>
    </w:p>
    <w:p w14:paraId="14061E46">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华文仿宋" w:hAnsi="华文仿宋" w:eastAsia="华文仿宋" w:cs="华文仿宋"/>
          <w:b/>
          <w:bCs/>
          <w:color w:val="auto"/>
          <w:sz w:val="32"/>
          <w:szCs w:val="32"/>
          <w:u w:val="none" w:color="auto"/>
          <w:lang w:val="en-US" w:eastAsia="zh-CN"/>
        </w:rPr>
        <w:t>（四）若到2026年8月底前仍不具备林地草原征占用审核手续补办条件，属地政府依法拆除并恢复植被。</w:t>
      </w:r>
    </w:p>
    <w:p w14:paraId="553031E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contextualSpacing/>
        <w:jc w:val="both"/>
        <w:textAlignment w:val="auto"/>
        <w:outlineLvl w:val="9"/>
        <w:rPr>
          <w:rFonts w:hint="eastAsia" w:ascii="华文楷体" w:hAnsi="华文楷体" w:eastAsia="华文楷体" w:cs="华文楷体"/>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9.非法开垦占用林草地问题屡禁不止，2021年以来，锡林郭勒盟发生11起非法开垦占用草原违法问题。</w:t>
      </w:r>
    </w:p>
    <w:p w14:paraId="770BEB69">
      <w:pPr>
        <w:pStyle w:val="9"/>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u w:val="none" w:color="auto"/>
          <w:lang w:val="en-US" w:eastAsia="zh-CN"/>
        </w:rPr>
      </w:pPr>
      <w:r>
        <w:rPr>
          <w:rFonts w:hint="eastAsia" w:ascii="仿宋_GB2312" w:hAnsi="仿宋_GB2312" w:eastAsia="黑体" w:cs="仿宋_GB2312"/>
          <w:b/>
          <w:bCs/>
          <w:color w:val="auto"/>
          <w:sz w:val="32"/>
          <w:szCs w:val="32"/>
          <w:u w:val="none" w:color="auto"/>
          <w:lang w:val="en-US" w:eastAsia="zh-CN"/>
        </w:rPr>
        <w:t>责任单位：</w:t>
      </w:r>
      <w:r>
        <w:rPr>
          <w:rFonts w:hint="eastAsia" w:ascii="华文仿宋" w:hAnsi="华文仿宋" w:eastAsia="华文仿宋" w:cs="华文仿宋"/>
          <w:b/>
          <w:bCs/>
          <w:color w:val="auto"/>
          <w:sz w:val="32"/>
          <w:szCs w:val="32"/>
          <w:u w:val="none" w:color="auto"/>
          <w:lang w:val="en-US" w:eastAsia="zh-CN"/>
        </w:rPr>
        <w:t>苏尼特右旗、乌拉盖管理区党委</w:t>
      </w:r>
      <w:r>
        <w:rPr>
          <w:rFonts w:hint="eastAsia" w:ascii="华文仿宋" w:hAnsi="华文仿宋" w:eastAsia="华文仿宋" w:cs="华文仿宋"/>
          <w:b/>
          <w:bCs/>
          <w:color w:val="auto"/>
          <w:sz w:val="32"/>
          <w:szCs w:val="32"/>
          <w:highlight w:val="none"/>
          <w:u w:val="none" w:color="auto"/>
          <w:lang w:val="en-US" w:eastAsia="zh-CN"/>
        </w:rPr>
        <w:t>（党工委）</w:t>
      </w:r>
      <w:r>
        <w:rPr>
          <w:rFonts w:hint="eastAsia" w:ascii="华文仿宋" w:hAnsi="华文仿宋" w:eastAsia="华文仿宋" w:cs="华文仿宋"/>
          <w:b/>
          <w:bCs/>
          <w:color w:val="auto"/>
          <w:sz w:val="32"/>
          <w:szCs w:val="32"/>
          <w:u w:val="none" w:color="auto"/>
          <w:lang w:val="en-US" w:eastAsia="zh-CN"/>
        </w:rPr>
        <w:t>和政府（管委会）</w:t>
      </w:r>
    </w:p>
    <w:p w14:paraId="1B7BB072">
      <w:pPr>
        <w:pStyle w:val="9"/>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u w:val="none" w:color="auto"/>
          <w:lang w:val="en-US" w:eastAsia="zh-CN"/>
        </w:rPr>
      </w:pPr>
      <w:r>
        <w:rPr>
          <w:rFonts w:hint="eastAsia" w:ascii="仿宋_GB2312" w:hAnsi="仿宋_GB2312" w:eastAsia="黑体" w:cs="仿宋_GB2312"/>
          <w:b/>
          <w:bCs/>
          <w:color w:val="auto"/>
          <w:sz w:val="32"/>
          <w:szCs w:val="32"/>
          <w:u w:val="none" w:color="auto"/>
          <w:lang w:val="en-US" w:eastAsia="zh-CN"/>
        </w:rPr>
        <w:t>验收单位：</w:t>
      </w:r>
      <w:r>
        <w:rPr>
          <w:rFonts w:hint="eastAsia" w:ascii="华文仿宋" w:hAnsi="华文仿宋" w:eastAsia="华文仿宋" w:cs="华文仿宋"/>
          <w:b/>
          <w:bCs/>
          <w:color w:val="auto"/>
          <w:sz w:val="32"/>
          <w:szCs w:val="32"/>
          <w:u w:val="none" w:color="auto"/>
          <w:lang w:val="en-US" w:eastAsia="zh-CN"/>
        </w:rPr>
        <w:t>盟林草局</w:t>
      </w:r>
    </w:p>
    <w:p w14:paraId="66C3AAC0">
      <w:pPr>
        <w:pStyle w:val="9"/>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仿宋_GB2312" w:hAnsi="仿宋_GB2312" w:eastAsia="黑体" w:cs="仿宋_GB2312"/>
          <w:b/>
          <w:bCs/>
          <w:color w:val="auto"/>
          <w:sz w:val="32"/>
          <w:szCs w:val="32"/>
          <w:u w:val="none" w:color="auto"/>
          <w:lang w:val="en-US" w:eastAsia="zh-CN"/>
        </w:rPr>
        <w:t>整改目标：</w:t>
      </w:r>
      <w:r>
        <w:rPr>
          <w:rFonts w:hint="eastAsia" w:ascii="华文仿宋" w:hAnsi="华文仿宋" w:eastAsia="华文仿宋" w:cs="华文仿宋"/>
          <w:b/>
          <w:bCs/>
          <w:color w:val="auto"/>
          <w:sz w:val="32"/>
          <w:szCs w:val="32"/>
          <w:u w:val="none" w:color="auto"/>
          <w:lang w:val="en-US" w:eastAsia="zh-CN"/>
        </w:rPr>
        <w:t>依法查处违规违法开垦草原行为并于2025年12月底前完成整改。</w:t>
      </w:r>
    </w:p>
    <w:p w14:paraId="13843F46">
      <w:pPr>
        <w:pStyle w:val="9"/>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u w:val="none" w:color="auto"/>
          <w:lang w:val="en-US" w:eastAsia="zh-CN"/>
        </w:rPr>
      </w:pPr>
      <w:r>
        <w:rPr>
          <w:rFonts w:hint="eastAsia" w:ascii="仿宋_GB2312" w:hAnsi="仿宋_GB2312" w:eastAsia="黑体" w:cs="仿宋_GB2312"/>
          <w:b/>
          <w:bCs/>
          <w:color w:val="auto"/>
          <w:sz w:val="32"/>
          <w:szCs w:val="32"/>
          <w:u w:val="none" w:color="auto"/>
          <w:lang w:val="en-US" w:eastAsia="zh-CN"/>
        </w:rPr>
        <w:t>整改时限：</w:t>
      </w:r>
      <w:r>
        <w:rPr>
          <w:rFonts w:hint="eastAsia" w:ascii="华文仿宋" w:hAnsi="华文仿宋" w:eastAsia="华文仿宋" w:cs="华文仿宋"/>
          <w:b/>
          <w:bCs/>
          <w:color w:val="auto"/>
          <w:sz w:val="32"/>
          <w:szCs w:val="32"/>
          <w:u w:val="none" w:color="auto"/>
          <w:lang w:val="en-US" w:eastAsia="zh-CN"/>
        </w:rPr>
        <w:t>2025年12月底</w:t>
      </w:r>
    </w:p>
    <w:p w14:paraId="26EF1923">
      <w:pPr>
        <w:pStyle w:val="9"/>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仿宋_GB2312" w:hAnsi="仿宋_GB2312" w:eastAsia="黑体" w:cs="仿宋_GB2312"/>
          <w:b/>
          <w:bCs/>
          <w:color w:val="auto"/>
          <w:sz w:val="32"/>
          <w:szCs w:val="32"/>
          <w:u w:val="none" w:color="auto"/>
          <w:lang w:val="en-US" w:eastAsia="zh-CN"/>
        </w:rPr>
        <w:t>整改措施：</w:t>
      </w:r>
      <w:r>
        <w:rPr>
          <w:rFonts w:hint="eastAsia" w:ascii="华文仿宋" w:hAnsi="华文仿宋" w:eastAsia="华文仿宋" w:cs="华文仿宋"/>
          <w:b/>
          <w:bCs/>
          <w:color w:val="auto"/>
          <w:sz w:val="32"/>
          <w:szCs w:val="32"/>
          <w:u w:val="none" w:color="auto"/>
          <w:lang w:val="en-US" w:eastAsia="zh-CN"/>
        </w:rPr>
        <w:t>（一）督促相关部门依法查处违法开垦草原行为，涉嫌犯罪的移交司法机关处理。</w:t>
      </w:r>
    </w:p>
    <w:p w14:paraId="7E894EA5">
      <w:pPr>
        <w:pStyle w:val="9"/>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3" w:firstLineChars="200"/>
        <w:jc w:val="both"/>
        <w:textAlignment w:val="auto"/>
        <w:rPr>
          <w:rFonts w:hint="default" w:ascii="仿宋_GB2312" w:hAnsi="仿宋_GB2312" w:eastAsia="仿宋_GB2312" w:cs="仿宋_GB2312"/>
          <w:b/>
          <w:bCs/>
          <w:color w:val="auto"/>
          <w:sz w:val="32"/>
          <w:szCs w:val="32"/>
          <w:u w:val="none" w:color="auto"/>
          <w:lang w:val="en-US" w:eastAsia="zh-CN"/>
        </w:rPr>
      </w:pPr>
      <w:r>
        <w:rPr>
          <w:rFonts w:hint="eastAsia" w:ascii="华文仿宋" w:hAnsi="华文仿宋" w:eastAsia="华文仿宋" w:cs="华文仿宋"/>
          <w:b/>
          <w:bCs/>
          <w:color w:val="auto"/>
          <w:sz w:val="32"/>
          <w:szCs w:val="32"/>
          <w:u w:val="none" w:color="auto"/>
          <w:lang w:val="en-US" w:eastAsia="zh-CN"/>
        </w:rPr>
        <w:t>（二）对涉及耕地保护红线的地块，严格落实耕地保护管理措施；对不涉及耕地保护红线的地块，组织责任主体制定恢复治理方案，2025年12月底前完成恢复治理验收。</w:t>
      </w:r>
    </w:p>
    <w:p w14:paraId="72B171D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黑体" w:hAnsi="黑体" w:eastAsia="黑体" w:cs="黑体"/>
          <w:b/>
          <w:bCs/>
          <w:color w:val="auto"/>
          <w:sz w:val="32"/>
          <w:szCs w:val="32"/>
          <w:highlight w:val="none"/>
          <w:u w:val="none" w:color="auto"/>
          <w:lang w:val="en-US" w:eastAsia="zh-CN"/>
        </w:rPr>
      </w:pPr>
      <w:r>
        <w:rPr>
          <w:rFonts w:hint="eastAsia" w:ascii="黑体" w:hAnsi="黑体" w:eastAsia="黑体" w:cs="黑体"/>
          <w:b/>
          <w:bCs/>
          <w:color w:val="auto"/>
          <w:sz w:val="32"/>
          <w:szCs w:val="32"/>
          <w:highlight w:val="none"/>
          <w:u w:val="none" w:color="auto"/>
          <w:lang w:val="en-US" w:eastAsia="zh-CN"/>
        </w:rPr>
        <w:t>六、矿山管理仍存漏洞</w:t>
      </w:r>
    </w:p>
    <w:p w14:paraId="634A9F9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10.矿山治理修复方案编制不及时，《矿山地质环境保护规定》明确要求，采矿权人应当依照规定编制矿山地质环境保护与土地复垦方案，报原采矿许可证审批机关批准。督察发现，东乌珠穆沁旗5家矿山地质环境保护与土地复垦方案过期后未及时修编；镶黄旗8家矿山未编制矿山地质环境保护与土地复垦方案。</w:t>
      </w:r>
    </w:p>
    <w:p w14:paraId="6533606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责任单位：</w:t>
      </w:r>
      <w:r>
        <w:rPr>
          <w:rFonts w:hint="eastAsia" w:ascii="华文仿宋" w:hAnsi="华文仿宋" w:eastAsia="华文仿宋" w:cs="华文仿宋"/>
          <w:b/>
          <w:bCs/>
          <w:color w:val="auto"/>
          <w:sz w:val="32"/>
          <w:szCs w:val="32"/>
          <w:highlight w:val="none"/>
          <w:u w:val="none" w:color="auto"/>
          <w:lang w:val="en-US" w:eastAsia="zh-CN"/>
        </w:rPr>
        <w:t>各旗县市（区）党委（党工委）和政府（管委会）</w:t>
      </w:r>
    </w:p>
    <w:p w14:paraId="6BA4CAF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验收单位：</w:t>
      </w:r>
      <w:r>
        <w:rPr>
          <w:rFonts w:hint="eastAsia" w:ascii="华文仿宋" w:hAnsi="华文仿宋" w:eastAsia="华文仿宋" w:cs="华文仿宋"/>
          <w:b/>
          <w:bCs/>
          <w:color w:val="auto"/>
          <w:sz w:val="32"/>
          <w:szCs w:val="32"/>
          <w:highlight w:val="none"/>
          <w:u w:val="none" w:color="auto"/>
          <w:lang w:val="en-US" w:eastAsia="zh-CN"/>
        </w:rPr>
        <w:t>盟自然资源局</w:t>
      </w:r>
    </w:p>
    <w:p w14:paraId="1BF0ABB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整改目标：</w:t>
      </w:r>
      <w:r>
        <w:rPr>
          <w:rFonts w:hint="eastAsia" w:ascii="华文仿宋" w:hAnsi="华文仿宋" w:eastAsia="华文仿宋" w:cs="华文仿宋"/>
          <w:b/>
          <w:bCs/>
          <w:color w:val="auto"/>
          <w:sz w:val="32"/>
          <w:szCs w:val="32"/>
          <w:highlight w:val="none"/>
          <w:u w:val="none" w:color="auto"/>
          <w:lang w:val="en-US" w:eastAsia="zh-CN"/>
        </w:rPr>
        <w:t>对关闭退出矿山2026年6月底前完成地质环境治理并验收，在期矿山企业2025年12月底前编制完成《矿山地质环境保护与土地复垦方案》并通过评审。</w:t>
      </w:r>
    </w:p>
    <w:p w14:paraId="5661733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Times New Roman" w:eastAsia="仿宋_GB2312" w:cs="Times New Roman"/>
          <w:b/>
          <w:bCs/>
          <w:color w:val="auto"/>
          <w:sz w:val="32"/>
          <w:szCs w:val="32"/>
          <w:highlight w:val="yellow"/>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整改时限：</w:t>
      </w:r>
      <w:r>
        <w:rPr>
          <w:rFonts w:hint="eastAsia" w:ascii="华文仿宋" w:hAnsi="华文仿宋" w:eastAsia="华文仿宋" w:cs="华文仿宋"/>
          <w:b/>
          <w:bCs/>
          <w:color w:val="auto"/>
          <w:sz w:val="32"/>
          <w:szCs w:val="32"/>
          <w:highlight w:val="none"/>
          <w:u w:val="none" w:color="auto"/>
          <w:lang w:val="en-US" w:eastAsia="zh-CN"/>
        </w:rPr>
        <w:t>2026年6月底</w:t>
      </w:r>
    </w:p>
    <w:p w14:paraId="2A6B99A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华文仿宋" w:hAnsi="华文仿宋" w:eastAsia="华文仿宋" w:cs="华文仿宋"/>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整改措施：</w:t>
      </w:r>
      <w:r>
        <w:rPr>
          <w:rFonts w:hint="eastAsia" w:ascii="华文仿宋" w:hAnsi="华文仿宋" w:eastAsia="华文仿宋" w:cs="华文仿宋"/>
          <w:b/>
          <w:bCs/>
          <w:color w:val="auto"/>
          <w:sz w:val="32"/>
          <w:szCs w:val="32"/>
          <w:highlight w:val="none"/>
          <w:u w:val="none" w:color="auto"/>
          <w:lang w:val="en-US" w:eastAsia="zh-CN"/>
        </w:rPr>
        <w:t>（一）对已完成闭坑治理的3家矿山企业，盟自然资源局于2025年12月底前组织专家完成闭坑验收工作。</w:t>
      </w:r>
    </w:p>
    <w:p w14:paraId="407E03D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（二）对正在开展闭坑治理的企业，属地政府加快推进代履行立项程序，完成矿山地质环境治理工作，按程序组织验收。</w:t>
      </w:r>
    </w:p>
    <w:p w14:paraId="79566B5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（三）对其余9家在期矿山企业，2025年12月底前编制完成《矿山地质环境保护与土地复垦方案》，经盟自然资源局组织专家评审后，分年度做好矿山地质环境治理工作。</w:t>
      </w:r>
    </w:p>
    <w:p w14:paraId="7CF0BE85">
      <w:pPr>
        <w:pStyle w:val="6"/>
        <w:keepNext w:val="0"/>
        <w:keepLines w:val="0"/>
        <w:pageBreakBefore w:val="0"/>
        <w:widowControl w:val="0"/>
        <w:kinsoku/>
        <w:wordWrap/>
        <w:overflowPunct/>
        <w:topLinePunct w:val="0"/>
        <w:autoSpaceDE/>
        <w:autoSpaceDN/>
        <w:bidi w:val="0"/>
        <w:snapToGrid w:val="0"/>
        <w:spacing w:after="0" w:line="600" w:lineRule="exact"/>
        <w:ind w:left="0" w:leftChars="0" w:firstLine="643" w:firstLineChars="200"/>
        <w:jc w:val="both"/>
        <w:textAlignment w:val="auto"/>
        <w:rPr>
          <w:rFonts w:hint="default" w:ascii="华文仿宋" w:hAnsi="华文仿宋" w:eastAsia="华文仿宋" w:cs="华文仿宋"/>
          <w:b/>
          <w:bCs/>
          <w:color w:val="auto"/>
          <w:kern w:val="2"/>
          <w:sz w:val="32"/>
          <w:szCs w:val="32"/>
          <w:highlight w:val="none"/>
          <w:u w:val="none" w:color="auto"/>
          <w:lang w:val="en-US" w:eastAsia="zh-CN" w:bidi="ar-SA"/>
        </w:rPr>
      </w:pPr>
      <w:r>
        <w:rPr>
          <w:rFonts w:hint="eastAsia" w:ascii="华文仿宋" w:hAnsi="华文仿宋" w:eastAsia="华文仿宋" w:cs="华文仿宋"/>
          <w:b/>
          <w:bCs/>
          <w:color w:val="auto"/>
          <w:kern w:val="2"/>
          <w:sz w:val="32"/>
          <w:szCs w:val="32"/>
          <w:highlight w:val="none"/>
          <w:u w:val="none" w:color="auto"/>
          <w:lang w:val="en-US" w:eastAsia="zh-CN" w:bidi="ar-SA"/>
        </w:rPr>
        <w:t>（四）各旗县市（区）要举一反三，全面排查是否存在未编制方案和方案过期未及时修编的情况，建立整改台账，限期完成方案编制。</w:t>
      </w:r>
    </w:p>
    <w:p w14:paraId="2EFE9E6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11.采空区生态修复治理不到位，“边开采、边治理”落实不到位，9家井工矿采空区生态修复治理不及时，塌陷区面积合计130.5亩，仍未开展生态修复治理。</w:t>
      </w:r>
    </w:p>
    <w:p w14:paraId="1E075F1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责任单位：</w:t>
      </w:r>
      <w:r>
        <w:rPr>
          <w:rFonts w:hint="eastAsia" w:ascii="华文仿宋" w:hAnsi="华文仿宋" w:eastAsia="华文仿宋" w:cs="华文仿宋"/>
          <w:b/>
          <w:bCs/>
          <w:color w:val="auto"/>
          <w:sz w:val="32"/>
          <w:szCs w:val="32"/>
          <w:highlight w:val="none"/>
          <w:u w:val="none" w:color="auto"/>
          <w:lang w:val="en-US" w:eastAsia="zh-CN"/>
        </w:rPr>
        <w:t>各旗县市（区）党委（党工委）和政府（管委会）</w:t>
      </w:r>
    </w:p>
    <w:p w14:paraId="2913271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验收单位：</w:t>
      </w:r>
      <w:r>
        <w:rPr>
          <w:rFonts w:hint="eastAsia" w:ascii="华文仿宋" w:hAnsi="华文仿宋" w:eastAsia="华文仿宋" w:cs="华文仿宋"/>
          <w:b/>
          <w:bCs/>
          <w:color w:val="auto"/>
          <w:sz w:val="32"/>
          <w:szCs w:val="32"/>
          <w:highlight w:val="none"/>
          <w:u w:val="none" w:color="auto"/>
          <w:lang w:val="en-US" w:eastAsia="zh-CN"/>
        </w:rPr>
        <w:t>盟自然资源局、应急管理局</w:t>
      </w:r>
    </w:p>
    <w:p w14:paraId="5C237ED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整改目标：</w:t>
      </w:r>
      <w:r>
        <w:rPr>
          <w:rFonts w:hint="eastAsia" w:ascii="华文仿宋" w:hAnsi="华文仿宋" w:eastAsia="华文仿宋" w:cs="华文仿宋"/>
          <w:b/>
          <w:bCs/>
          <w:color w:val="auto"/>
          <w:sz w:val="32"/>
          <w:szCs w:val="32"/>
          <w:highlight w:val="none"/>
          <w:u w:val="none" w:color="auto"/>
          <w:lang w:val="en-US" w:eastAsia="zh-CN"/>
        </w:rPr>
        <w:t>完成9家井工矿现场核查，按需开展采空区治理和塌陷区地表修复。</w:t>
      </w:r>
    </w:p>
    <w:p w14:paraId="57CC4DA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整改时限：</w:t>
      </w:r>
      <w:r>
        <w:rPr>
          <w:rFonts w:hint="eastAsia" w:ascii="华文仿宋" w:hAnsi="华文仿宋" w:eastAsia="华文仿宋" w:cs="华文仿宋"/>
          <w:b/>
          <w:bCs/>
          <w:color w:val="auto"/>
          <w:sz w:val="32"/>
          <w:szCs w:val="32"/>
          <w:highlight w:val="none"/>
          <w:u w:val="none" w:color="auto"/>
          <w:lang w:val="en-US" w:eastAsia="zh-CN"/>
        </w:rPr>
        <w:t>2026年12月底</w:t>
      </w:r>
    </w:p>
    <w:p w14:paraId="2F8CEF0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整改措施：</w:t>
      </w:r>
      <w:r>
        <w:rPr>
          <w:rFonts w:hint="eastAsia" w:ascii="华文仿宋" w:hAnsi="华文仿宋" w:eastAsia="华文仿宋" w:cs="华文仿宋"/>
          <w:b/>
          <w:bCs/>
          <w:color w:val="auto"/>
          <w:sz w:val="32"/>
          <w:szCs w:val="32"/>
          <w:highlight w:val="none"/>
          <w:u w:val="none" w:color="auto"/>
          <w:lang w:val="en-US" w:eastAsia="zh-CN"/>
        </w:rPr>
        <w:t>（一）督促9家井工矿企业在2025年6月底前完成现场核验，8月底前分类制定生态修复治理方案，按方案开展修复治理。</w:t>
      </w:r>
    </w:p>
    <w:p w14:paraId="46F36EF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（二）对暂不具备治理条件的矿山，落实好安全防范和生态保护措施，最大限度减少对生态环境的影响。</w:t>
      </w:r>
    </w:p>
    <w:p w14:paraId="25BC200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（三）各旗县市（区）要举一反三，全面排查采空区生态修复治理，建立整改台账，限期完成治理。</w:t>
      </w:r>
    </w:p>
    <w:p w14:paraId="06C1050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12.镶黄旗、正镶白旗5家停产矿山应于2023年底前完成治理面积合计1075.3亩，截至督察进驻，部分面积未治理。</w:t>
      </w:r>
    </w:p>
    <w:p w14:paraId="0D2FB80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责任单位：</w:t>
      </w:r>
      <w:r>
        <w:rPr>
          <w:rFonts w:hint="eastAsia" w:ascii="华文仿宋" w:hAnsi="华文仿宋" w:eastAsia="华文仿宋" w:cs="华文仿宋"/>
          <w:b/>
          <w:bCs/>
          <w:color w:val="auto"/>
          <w:sz w:val="32"/>
          <w:szCs w:val="32"/>
          <w:highlight w:val="none"/>
          <w:u w:val="none" w:color="auto"/>
          <w:lang w:val="en-US" w:eastAsia="zh-CN"/>
        </w:rPr>
        <w:t>镶黄旗、正镶白旗党委和政府</w:t>
      </w:r>
    </w:p>
    <w:p w14:paraId="6969D25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验收单位：</w:t>
      </w:r>
      <w:r>
        <w:rPr>
          <w:rFonts w:hint="eastAsia" w:ascii="华文仿宋" w:hAnsi="华文仿宋" w:eastAsia="华文仿宋" w:cs="华文仿宋"/>
          <w:b/>
          <w:bCs/>
          <w:color w:val="auto"/>
          <w:sz w:val="32"/>
          <w:szCs w:val="32"/>
          <w:highlight w:val="none"/>
          <w:u w:val="none" w:color="auto"/>
          <w:lang w:val="en-US" w:eastAsia="zh-CN"/>
        </w:rPr>
        <w:t>盟自然资源局、林草局</w:t>
      </w:r>
    </w:p>
    <w:p w14:paraId="51EBB5F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整改目标：</w:t>
      </w:r>
      <w:r>
        <w:rPr>
          <w:rFonts w:hint="eastAsia" w:ascii="华文仿宋" w:hAnsi="华文仿宋" w:eastAsia="华文仿宋" w:cs="华文仿宋"/>
          <w:b/>
          <w:bCs/>
          <w:color w:val="auto"/>
          <w:sz w:val="32"/>
          <w:szCs w:val="32"/>
          <w:highlight w:val="none"/>
          <w:u w:val="none" w:color="auto"/>
          <w:lang w:val="en-US" w:eastAsia="zh-CN"/>
        </w:rPr>
        <w:t>完成剩余治理任务。</w:t>
      </w:r>
    </w:p>
    <w:p w14:paraId="6CD057D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整改时限：</w:t>
      </w:r>
      <w:r>
        <w:rPr>
          <w:rFonts w:hint="eastAsia" w:ascii="华文仿宋" w:hAnsi="华文仿宋" w:eastAsia="华文仿宋" w:cs="华文仿宋"/>
          <w:b/>
          <w:bCs/>
          <w:color w:val="auto"/>
          <w:sz w:val="32"/>
          <w:szCs w:val="32"/>
          <w:highlight w:val="none"/>
          <w:u w:val="none" w:color="auto"/>
          <w:lang w:val="en-US" w:eastAsia="zh-CN"/>
        </w:rPr>
        <w:t>2025年11月底</w:t>
      </w:r>
    </w:p>
    <w:p w14:paraId="4CD4AAA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整改措施：</w:t>
      </w:r>
      <w:r>
        <w:rPr>
          <w:rFonts w:hint="eastAsia" w:ascii="华文仿宋" w:hAnsi="华文仿宋" w:eastAsia="华文仿宋" w:cs="华文仿宋"/>
          <w:b/>
          <w:bCs/>
          <w:color w:val="auto"/>
          <w:sz w:val="32"/>
          <w:szCs w:val="32"/>
          <w:highlight w:val="none"/>
          <w:u w:val="none" w:color="auto"/>
          <w:lang w:val="en-US" w:eastAsia="zh-CN"/>
        </w:rPr>
        <w:t>（一）督促5家矿山企业坚持“一矿一方案”，2025年10月底前完成剩余未治理面积治理工作。</w:t>
      </w:r>
    </w:p>
    <w:p w14:paraId="334EE456">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坚持治理一处、验收一处，对完成治理的矿山企业，盟自然资源局会同盟林草局及时组织验收，不达标的矿山企业限期改进达标。</w:t>
      </w:r>
    </w:p>
    <w:p w14:paraId="74E4E21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华文楷体" w:hAnsi="华文楷体" w:eastAsia="华文楷体" w:cs="华文楷体"/>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（三）盟旗两级自然资源部门要严格按照“停产不停治”的原则对企业制定的年度治理任务加强监管力度，按月调度进展，逐级上报，按时完成年度地质环境治理工作。</w:t>
      </w:r>
    </w:p>
    <w:p w14:paraId="19C73C8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黑体" w:hAnsi="黑体" w:eastAsia="黑体" w:cs="黑体"/>
          <w:b/>
          <w:bCs/>
          <w:color w:val="auto"/>
          <w:sz w:val="32"/>
          <w:szCs w:val="32"/>
          <w:highlight w:val="none"/>
          <w:u w:val="none" w:color="auto"/>
          <w:lang w:val="en-US" w:eastAsia="zh-CN"/>
        </w:rPr>
      </w:pPr>
      <w:r>
        <w:rPr>
          <w:rFonts w:hint="eastAsia" w:ascii="黑体" w:hAnsi="黑体" w:eastAsia="黑体" w:cs="黑体"/>
          <w:b/>
          <w:bCs/>
          <w:color w:val="auto"/>
          <w:sz w:val="32"/>
          <w:szCs w:val="32"/>
          <w:highlight w:val="none"/>
          <w:u w:val="none" w:color="auto"/>
          <w:lang w:val="en-US" w:eastAsia="zh-CN"/>
        </w:rPr>
        <w:t>七、矿山关闭退出注销程序履行不严格</w:t>
      </w:r>
    </w:p>
    <w:p w14:paraId="595B987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Times New Roman" w:eastAsia="仿宋_GB2312" w:cs="Times New Roman"/>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13.《矿山地质环境保护规定》明确要求，矿山关闭前，采矿权人应当完成矿山地质环境保护与土地复垦义务。采矿权人在申请办理闭坑手续时，应当经自然资源主管部门验收合格，并提交验收合格文件。督察发现，西乌珠穆沁旗自然资源部门在2家企业完成闭坑治理工作未验收的情况下分别于2020年、2024年对2家企业采矿权进行注销。</w:t>
      </w:r>
    </w:p>
    <w:p w14:paraId="4CE3D98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Times New Roman" w:eastAsia="仿宋_GB2312" w:cs="Times New Roman"/>
          <w:b/>
          <w:bCs/>
          <w:color w:val="auto"/>
          <w:sz w:val="32"/>
          <w:szCs w:val="32"/>
          <w:highlight w:val="yellow"/>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责任单位：</w:t>
      </w:r>
      <w:r>
        <w:rPr>
          <w:rFonts w:hint="eastAsia" w:ascii="华文仿宋" w:hAnsi="华文仿宋" w:eastAsia="华文仿宋" w:cs="华文仿宋"/>
          <w:b/>
          <w:bCs/>
          <w:color w:val="auto"/>
          <w:sz w:val="32"/>
          <w:szCs w:val="32"/>
          <w:highlight w:val="none"/>
          <w:u w:val="none" w:color="auto"/>
          <w:lang w:val="en-US" w:eastAsia="zh-CN"/>
        </w:rPr>
        <w:t>各旗县市（区）党委（党工委）和政府（管委会）</w:t>
      </w:r>
    </w:p>
    <w:p w14:paraId="10B1EC0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验收单位：</w:t>
      </w:r>
      <w:r>
        <w:rPr>
          <w:rFonts w:hint="eastAsia" w:ascii="华文仿宋" w:hAnsi="华文仿宋" w:eastAsia="华文仿宋" w:cs="华文仿宋"/>
          <w:b/>
          <w:bCs/>
          <w:color w:val="auto"/>
          <w:sz w:val="32"/>
          <w:szCs w:val="32"/>
          <w:highlight w:val="none"/>
          <w:u w:val="none" w:color="auto"/>
          <w:lang w:val="en-US" w:eastAsia="zh-CN"/>
        </w:rPr>
        <w:t>盟自然资源局</w:t>
      </w:r>
    </w:p>
    <w:p w14:paraId="6B413F8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整改目标：</w:t>
      </w:r>
      <w:r>
        <w:rPr>
          <w:rFonts w:hint="eastAsia" w:ascii="华文仿宋" w:hAnsi="华文仿宋" w:eastAsia="华文仿宋" w:cs="华文仿宋"/>
          <w:b/>
          <w:bCs/>
          <w:color w:val="auto"/>
          <w:sz w:val="32"/>
          <w:szCs w:val="32"/>
          <w:highlight w:val="none"/>
          <w:u w:val="none" w:color="auto"/>
          <w:lang w:val="en-US" w:eastAsia="zh-CN"/>
        </w:rPr>
        <w:t>完成2家矿山企业闭坑治理验收并在全盟范围举一反三排查整治。</w:t>
      </w:r>
    </w:p>
    <w:p w14:paraId="7E53A63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整改时限：</w:t>
      </w:r>
      <w:r>
        <w:rPr>
          <w:rFonts w:hint="eastAsia" w:ascii="华文仿宋" w:hAnsi="华文仿宋" w:eastAsia="华文仿宋" w:cs="华文仿宋"/>
          <w:b/>
          <w:bCs/>
          <w:color w:val="auto"/>
          <w:sz w:val="32"/>
          <w:szCs w:val="32"/>
          <w:highlight w:val="none"/>
          <w:u w:val="none" w:color="auto"/>
          <w:lang w:val="en-US" w:eastAsia="zh-CN"/>
        </w:rPr>
        <w:t>2025年9月底</w:t>
      </w:r>
    </w:p>
    <w:p w14:paraId="77664A9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整改措施：</w:t>
      </w:r>
      <w:r>
        <w:rPr>
          <w:rFonts w:hint="eastAsia" w:ascii="华文仿宋" w:hAnsi="华文仿宋" w:eastAsia="华文仿宋" w:cs="华文仿宋"/>
          <w:b/>
          <w:bCs/>
          <w:color w:val="auto"/>
          <w:sz w:val="32"/>
          <w:szCs w:val="32"/>
          <w:highlight w:val="none"/>
          <w:u w:val="none" w:color="auto"/>
          <w:lang w:val="en-US" w:eastAsia="zh-CN"/>
        </w:rPr>
        <w:t>（一）督促2家矿山企业按照闭坑治理方案设计加快治理并通过初步验收后，盟自然资源局组织终验，不达标的矿山企业限期改进达标。</w:t>
      </w:r>
    </w:p>
    <w:p w14:paraId="400F610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华文仿宋" w:hAnsi="华文仿宋" w:eastAsia="华文仿宋" w:cs="华文仿宋"/>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（二）各旗县市（区）要举一反三，全面排查未经主管部门闭坑治理验收的情况下对采矿权进行注销的企业，建立整改台账，限期完成治理和验收工作。</w:t>
      </w:r>
    </w:p>
    <w:p w14:paraId="38C3A8B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14.历史遗留无主废弃采坑排查不彻底，督察发现，多伦县、苏尼特右旗等无主采坑共346.7亩未列入锡林郭勒盟历史遗留无主废弃采坑地质环境治理排查清单。</w:t>
      </w:r>
    </w:p>
    <w:p w14:paraId="07B431E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责任单位：</w:t>
      </w:r>
      <w:r>
        <w:rPr>
          <w:rFonts w:hint="eastAsia" w:ascii="华文仿宋" w:hAnsi="华文仿宋" w:eastAsia="华文仿宋" w:cs="华文仿宋"/>
          <w:b/>
          <w:bCs/>
          <w:color w:val="auto"/>
          <w:sz w:val="32"/>
          <w:szCs w:val="32"/>
          <w:highlight w:val="none"/>
          <w:u w:val="none" w:color="auto"/>
          <w:lang w:val="en-US" w:eastAsia="zh-CN"/>
        </w:rPr>
        <w:t>各旗县市（区）党委（党工委）和政府（管委会）</w:t>
      </w:r>
    </w:p>
    <w:p w14:paraId="76AF8E4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验收单位：</w:t>
      </w:r>
      <w:r>
        <w:rPr>
          <w:rFonts w:hint="eastAsia" w:ascii="华文仿宋" w:hAnsi="华文仿宋" w:eastAsia="华文仿宋" w:cs="华文仿宋"/>
          <w:b/>
          <w:bCs/>
          <w:color w:val="auto"/>
          <w:sz w:val="32"/>
          <w:szCs w:val="32"/>
          <w:highlight w:val="none"/>
          <w:u w:val="none" w:color="auto"/>
          <w:lang w:val="en-US" w:eastAsia="zh-CN"/>
        </w:rPr>
        <w:t>盟自然资源局</w:t>
      </w:r>
    </w:p>
    <w:p w14:paraId="0ED07DE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整改目标：</w:t>
      </w:r>
      <w:r>
        <w:rPr>
          <w:rFonts w:hint="eastAsia" w:ascii="华文仿宋" w:hAnsi="华文仿宋" w:eastAsia="华文仿宋" w:cs="华文仿宋"/>
          <w:b/>
          <w:bCs/>
          <w:color w:val="auto"/>
          <w:sz w:val="32"/>
          <w:szCs w:val="32"/>
          <w:highlight w:val="none"/>
          <w:u w:val="none" w:color="auto"/>
          <w:lang w:val="en-US" w:eastAsia="zh-CN"/>
        </w:rPr>
        <w:t>完成3处采坑治理验收。</w:t>
      </w:r>
    </w:p>
    <w:p w14:paraId="297887C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整改时限：</w:t>
      </w:r>
      <w:r>
        <w:rPr>
          <w:rFonts w:hint="eastAsia" w:ascii="华文仿宋" w:hAnsi="华文仿宋" w:eastAsia="华文仿宋" w:cs="华文仿宋"/>
          <w:b/>
          <w:bCs/>
          <w:color w:val="auto"/>
          <w:sz w:val="32"/>
          <w:szCs w:val="32"/>
          <w:highlight w:val="none"/>
          <w:u w:val="none" w:color="auto"/>
          <w:lang w:val="en-US" w:eastAsia="zh-CN"/>
        </w:rPr>
        <w:t>2026年12月底</w:t>
      </w:r>
    </w:p>
    <w:p w14:paraId="2BF587F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整改措施：</w:t>
      </w:r>
      <w:r>
        <w:rPr>
          <w:rFonts w:hint="eastAsia" w:ascii="华文仿宋" w:hAnsi="华文仿宋" w:eastAsia="华文仿宋" w:cs="华文仿宋"/>
          <w:b/>
          <w:bCs/>
          <w:color w:val="auto"/>
          <w:sz w:val="32"/>
          <w:szCs w:val="32"/>
          <w:highlight w:val="none"/>
          <w:u w:val="none" w:color="auto"/>
          <w:lang w:val="en-US" w:eastAsia="zh-CN"/>
        </w:rPr>
        <w:t>（一）分类推进治理，将采坑纳入治理项目库，2025年12月底前完成总工程量的70%，2026年12月底前完成治理验收并销号。</w:t>
      </w:r>
    </w:p>
    <w:p w14:paraId="552E32B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华文仿宋" w:hAnsi="华文仿宋" w:eastAsia="华文仿宋" w:cs="华文仿宋"/>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（二）各旗县市（区）要举一反三，全面排查本地区历史遗留无主废弃采坑并列入旗级历史遗留无主废弃采坑地质环境治理排查清单，限期完成治理。</w:t>
      </w:r>
    </w:p>
    <w:p w14:paraId="1547D2D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华文仿宋" w:hAnsi="华文仿宋" w:eastAsia="华文仿宋" w:cs="华文仿宋"/>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（三）盟自然资源局做好指导调度，待完成治理后，严格按标准组织验收。</w:t>
      </w:r>
    </w:p>
    <w:p w14:paraId="12D0839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黑体" w:hAnsi="黑体" w:eastAsia="黑体" w:cs="黑体"/>
          <w:b/>
          <w:bCs/>
          <w:color w:val="auto"/>
          <w:sz w:val="32"/>
          <w:szCs w:val="32"/>
          <w:highlight w:val="none"/>
          <w:u w:val="none" w:color="auto"/>
          <w:lang w:val="en-US" w:eastAsia="zh-CN"/>
        </w:rPr>
      </w:pPr>
      <w:r>
        <w:rPr>
          <w:rFonts w:hint="eastAsia" w:ascii="黑体" w:hAnsi="黑体" w:eastAsia="黑体" w:cs="黑体"/>
          <w:b/>
          <w:bCs/>
          <w:color w:val="auto"/>
          <w:sz w:val="32"/>
          <w:szCs w:val="32"/>
          <w:highlight w:val="none"/>
          <w:u w:val="none" w:color="auto"/>
          <w:lang w:val="en-US" w:eastAsia="zh-CN"/>
        </w:rPr>
        <w:t>八、水资源刚性约束不足</w:t>
      </w:r>
    </w:p>
    <w:p w14:paraId="7900BCC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15.违规取水问题仍然存在，锡林浩特市1家企业2024年4月取水许可证到期后，在延续手续未获审批情况下违规取水32.5万立方米；西乌珠穆沁旗1家企业2023年超许可取水18.49万立方米。</w:t>
      </w:r>
    </w:p>
    <w:p w14:paraId="2E43395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责任单位：</w:t>
      </w:r>
      <w:r>
        <w:rPr>
          <w:rFonts w:hint="eastAsia" w:ascii="华文仿宋" w:hAnsi="华文仿宋" w:eastAsia="华文仿宋" w:cs="华文仿宋"/>
          <w:b/>
          <w:bCs/>
          <w:color w:val="auto"/>
          <w:sz w:val="32"/>
          <w:szCs w:val="32"/>
          <w:highlight w:val="none"/>
          <w:u w:val="none" w:color="auto"/>
          <w:lang w:val="en-US" w:eastAsia="zh-CN"/>
        </w:rPr>
        <w:t>锡林浩特市、西乌珠穆沁旗党委和政府</w:t>
      </w:r>
    </w:p>
    <w:p w14:paraId="4C5513C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验收单位：</w:t>
      </w:r>
      <w:r>
        <w:rPr>
          <w:rFonts w:hint="eastAsia" w:ascii="华文仿宋" w:hAnsi="华文仿宋" w:eastAsia="华文仿宋" w:cs="华文仿宋"/>
          <w:b/>
          <w:bCs/>
          <w:color w:val="auto"/>
          <w:sz w:val="32"/>
          <w:szCs w:val="32"/>
          <w:highlight w:val="none"/>
          <w:u w:val="none" w:color="auto"/>
          <w:lang w:val="en-US" w:eastAsia="zh-CN"/>
        </w:rPr>
        <w:t>盟水利局</w:t>
      </w:r>
    </w:p>
    <w:p w14:paraId="5A7463C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整改目标：</w:t>
      </w:r>
      <w:r>
        <w:rPr>
          <w:rFonts w:hint="eastAsia" w:ascii="华文仿宋" w:hAnsi="华文仿宋" w:eastAsia="华文仿宋" w:cs="华文仿宋"/>
          <w:b/>
          <w:bCs/>
          <w:color w:val="auto"/>
          <w:sz w:val="32"/>
          <w:szCs w:val="32"/>
          <w:highlight w:val="none"/>
          <w:u w:val="none" w:color="auto"/>
          <w:lang w:val="en-US" w:eastAsia="zh-CN"/>
        </w:rPr>
        <w:t>完善取用水手续，规范取用水行为。</w:t>
      </w:r>
    </w:p>
    <w:p w14:paraId="08B75C1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整改时限：</w:t>
      </w:r>
      <w:r>
        <w:rPr>
          <w:rFonts w:hint="eastAsia" w:ascii="华文仿宋" w:hAnsi="华文仿宋" w:eastAsia="华文仿宋" w:cs="华文仿宋"/>
          <w:b/>
          <w:bCs/>
          <w:color w:val="auto"/>
          <w:sz w:val="32"/>
          <w:szCs w:val="32"/>
          <w:highlight w:val="none"/>
          <w:u w:val="none" w:color="auto"/>
          <w:lang w:val="en-US" w:eastAsia="zh-CN"/>
        </w:rPr>
        <w:t>2025年9月底</w:t>
      </w:r>
    </w:p>
    <w:p w14:paraId="6D32FA1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整改措施：</w:t>
      </w:r>
      <w:r>
        <w:rPr>
          <w:rFonts w:hint="eastAsia" w:ascii="华文仿宋" w:hAnsi="华文仿宋" w:eastAsia="华文仿宋" w:cs="华文仿宋"/>
          <w:b/>
          <w:bCs/>
          <w:color w:val="auto"/>
          <w:sz w:val="32"/>
          <w:szCs w:val="32"/>
          <w:highlight w:val="none"/>
          <w:u w:val="none" w:color="auto"/>
          <w:lang w:val="en-US" w:eastAsia="zh-CN"/>
        </w:rPr>
        <w:t>（一）西乌珠穆沁旗政府依法对企业超许可取用水行为作出行政处罚，并加强对其取用水监管，确保合理用水。</w:t>
      </w:r>
    </w:p>
    <w:p w14:paraId="56CD824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Times New Roman" w:eastAsia="仿宋_GB2312" w:cs="Times New Roman"/>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（二）督促锡林浩特市违规取水企业2025年9月底前实现计量设施在线监测，及时申领取水许可证，确保按期整改到位。</w:t>
      </w:r>
    </w:p>
    <w:p w14:paraId="5B60BFD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16.水资源管理不到位，自治区水利厅《关于进一步加强水资源管理强化水资源刚性约束工作的指导意见》要求，“工业生产项目由集中供水工程（含自来水供水工程、水库等）供水的，也应当履行取水许可手续，并申领取水许可证”。督察发现，锡林郭勒盟水利部门未落实自治区指导意见有关要求，由自来水供水工程供水的工业生产项目中，仅有1家企业办理取水许可证。</w:t>
      </w:r>
    </w:p>
    <w:p w14:paraId="2C299D7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责任单位：</w:t>
      </w:r>
      <w:r>
        <w:rPr>
          <w:rFonts w:hint="eastAsia" w:ascii="华文仿宋" w:hAnsi="华文仿宋" w:eastAsia="华文仿宋" w:cs="华文仿宋"/>
          <w:b/>
          <w:bCs/>
          <w:color w:val="auto"/>
          <w:sz w:val="32"/>
          <w:szCs w:val="32"/>
          <w:highlight w:val="none"/>
          <w:u w:val="none" w:color="auto"/>
          <w:lang w:val="en-US" w:eastAsia="zh-CN"/>
        </w:rPr>
        <w:t>各旗县市（区）党委（党工委）和政府（管委会）</w:t>
      </w:r>
    </w:p>
    <w:p w14:paraId="4268B76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验收单位：</w:t>
      </w:r>
      <w:r>
        <w:rPr>
          <w:rFonts w:hint="eastAsia" w:ascii="华文仿宋" w:hAnsi="华文仿宋" w:eastAsia="华文仿宋" w:cs="华文仿宋"/>
          <w:b/>
          <w:bCs/>
          <w:color w:val="auto"/>
          <w:sz w:val="32"/>
          <w:szCs w:val="32"/>
          <w:highlight w:val="none"/>
          <w:u w:val="none" w:color="auto"/>
          <w:lang w:val="en-US" w:eastAsia="zh-CN"/>
        </w:rPr>
        <w:t>盟水利局</w:t>
      </w:r>
    </w:p>
    <w:p w14:paraId="3C84561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整改目标：</w:t>
      </w:r>
      <w:r>
        <w:rPr>
          <w:rFonts w:hint="eastAsia" w:ascii="华文仿宋" w:hAnsi="华文仿宋" w:eastAsia="华文仿宋" w:cs="华文仿宋"/>
          <w:b/>
          <w:bCs/>
          <w:color w:val="auto"/>
          <w:sz w:val="32"/>
          <w:szCs w:val="32"/>
          <w:highlight w:val="none"/>
          <w:u w:val="none" w:color="auto"/>
          <w:lang w:val="en-US" w:eastAsia="zh-CN"/>
        </w:rPr>
        <w:t>加强水资源监管，规范取用水行为。</w:t>
      </w:r>
    </w:p>
    <w:p w14:paraId="02F1F39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整改时限：</w:t>
      </w:r>
      <w:r>
        <w:rPr>
          <w:rFonts w:hint="eastAsia" w:ascii="华文仿宋" w:hAnsi="华文仿宋" w:eastAsia="华文仿宋" w:cs="华文仿宋"/>
          <w:b/>
          <w:bCs/>
          <w:color w:val="auto"/>
          <w:sz w:val="32"/>
          <w:szCs w:val="32"/>
          <w:highlight w:val="none"/>
          <w:u w:val="none" w:color="auto"/>
          <w:lang w:val="en-US" w:eastAsia="zh-CN"/>
        </w:rPr>
        <w:t>2025年12月底</w:t>
      </w:r>
    </w:p>
    <w:p w14:paraId="21169C7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整改措施：</w:t>
      </w:r>
      <w:r>
        <w:rPr>
          <w:rFonts w:hint="eastAsia" w:ascii="华文仿宋" w:hAnsi="华文仿宋" w:eastAsia="华文仿宋" w:cs="华文仿宋"/>
          <w:b/>
          <w:bCs/>
          <w:color w:val="auto"/>
          <w:sz w:val="32"/>
          <w:szCs w:val="32"/>
          <w:highlight w:val="none"/>
          <w:u w:val="none" w:color="auto"/>
          <w:lang w:val="en-US" w:eastAsia="zh-CN"/>
        </w:rPr>
        <w:t>组织各旗县市（区）开展以集中供水工程供水的工业生产项目排查工作，对未办理取水许可证的用水企业，尽快组织完善取水许可手续或明晰用水凭证。</w:t>
      </w:r>
    </w:p>
    <w:p w14:paraId="3E3656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华文楷体" w:hAnsi="华文楷体" w:eastAsia="华文楷体" w:cs="华文楷体"/>
          <w:b/>
          <w:bCs/>
          <w:color w:val="auto"/>
          <w:sz w:val="32"/>
          <w:szCs w:val="32"/>
          <w:highlight w:val="none"/>
          <w:lang w:val="en-US" w:eastAsia="zh-CN"/>
        </w:rPr>
      </w:pPr>
      <w:r>
        <w:rPr>
          <w:rFonts w:hint="eastAsia" w:ascii="华文楷体" w:hAnsi="华文楷体" w:eastAsia="华文楷体" w:cs="华文楷体"/>
          <w:b/>
          <w:bCs/>
          <w:color w:val="auto"/>
          <w:sz w:val="32"/>
          <w:szCs w:val="32"/>
          <w:highlight w:val="none"/>
          <w:lang w:val="en-US" w:eastAsia="zh-CN"/>
        </w:rPr>
        <w:t>第三方面，污染防治攻坚仍有薄弱环节</w:t>
      </w:r>
    </w:p>
    <w:p w14:paraId="23535F9E">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黑体" w:hAnsi="黑体" w:eastAsia="黑体" w:cs="黑体"/>
          <w:b/>
          <w:bCs/>
          <w:color w:val="auto"/>
          <w:kern w:val="2"/>
          <w:sz w:val="32"/>
          <w:szCs w:val="32"/>
          <w:highlight w:val="none"/>
          <w:u w:val="none" w:color="auto"/>
          <w:lang w:val="en-US" w:eastAsia="zh-CN" w:bidi="ar-SA"/>
        </w:rPr>
      </w:pPr>
      <w:r>
        <w:rPr>
          <w:rFonts w:hint="eastAsia" w:ascii="黑体" w:hAnsi="黑体" w:eastAsia="黑体" w:cs="黑体"/>
          <w:b/>
          <w:bCs/>
          <w:color w:val="auto"/>
          <w:kern w:val="2"/>
          <w:sz w:val="32"/>
          <w:szCs w:val="32"/>
          <w:highlight w:val="none"/>
          <w:u w:val="none" w:color="auto"/>
          <w:lang w:val="en-US" w:eastAsia="zh-CN" w:bidi="ar-SA"/>
        </w:rPr>
        <w:t>九、大气污染防治仍有短板</w:t>
      </w:r>
    </w:p>
    <w:p w14:paraId="5AA5A97E">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b/>
          <w:bCs/>
          <w:color w:val="auto"/>
          <w:kern w:val="2"/>
          <w:sz w:val="32"/>
          <w:szCs w:val="32"/>
          <w:highlight w:val="none"/>
          <w:u w:val="none" w:color="auto"/>
          <w:lang w:val="en-US" w:eastAsia="zh-CN" w:bidi="ar-SA"/>
        </w:rPr>
      </w:pPr>
      <w:r>
        <w:rPr>
          <w:rFonts w:hint="eastAsia" w:ascii="华文仿宋" w:hAnsi="华文仿宋" w:eastAsia="华文仿宋" w:cs="华文仿宋"/>
          <w:b/>
          <w:bCs/>
          <w:color w:val="auto"/>
          <w:kern w:val="2"/>
          <w:sz w:val="32"/>
          <w:szCs w:val="32"/>
          <w:highlight w:val="none"/>
          <w:u w:val="none" w:color="auto"/>
          <w:lang w:val="en-US" w:eastAsia="zh-CN" w:bidi="ar-SA"/>
        </w:rPr>
        <w:t>17.大气重点监管单位在线监控设施长期未验收，抽查发现，正镶白旗两家企业废气在线监测设施未验收，其中苏尼特右旗1家企业2021年安装后一直未验收。</w:t>
      </w:r>
    </w:p>
    <w:p w14:paraId="7F2BD4A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责任单位：</w:t>
      </w:r>
      <w:r>
        <w:rPr>
          <w:rFonts w:hint="eastAsia" w:ascii="华文仿宋" w:hAnsi="华文仿宋" w:eastAsia="华文仿宋" w:cs="华文仿宋"/>
          <w:b/>
          <w:bCs/>
          <w:color w:val="auto"/>
          <w:sz w:val="32"/>
          <w:szCs w:val="32"/>
          <w:highlight w:val="none"/>
          <w:u w:val="none" w:color="auto"/>
          <w:lang w:val="en-US" w:eastAsia="zh-CN"/>
        </w:rPr>
        <w:t>各旗县市（区）党委（党工委）和政府（管委会）</w:t>
      </w:r>
    </w:p>
    <w:p w14:paraId="72A6536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验收单位：</w:t>
      </w:r>
      <w:r>
        <w:rPr>
          <w:rFonts w:hint="eastAsia" w:ascii="华文仿宋" w:hAnsi="华文仿宋" w:eastAsia="华文仿宋" w:cs="华文仿宋"/>
          <w:b/>
          <w:bCs/>
          <w:color w:val="auto"/>
          <w:sz w:val="32"/>
          <w:szCs w:val="32"/>
          <w:highlight w:val="none"/>
          <w:u w:val="none" w:color="auto"/>
          <w:lang w:val="en-US" w:eastAsia="zh-CN"/>
        </w:rPr>
        <w:t>盟生态环境局</w:t>
      </w:r>
    </w:p>
    <w:p w14:paraId="6C2A86A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Times New Roman" w:eastAsia="仿宋_GB2312" w:cs="Times New Roman"/>
          <w:b/>
          <w:bCs/>
          <w:color w:val="FF0000"/>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整改目标：</w:t>
      </w:r>
      <w:r>
        <w:rPr>
          <w:rFonts w:hint="eastAsia" w:ascii="华文仿宋" w:hAnsi="华文仿宋" w:eastAsia="华文仿宋" w:cs="华文仿宋"/>
          <w:b/>
          <w:bCs/>
          <w:color w:val="auto"/>
          <w:sz w:val="32"/>
          <w:szCs w:val="32"/>
          <w:highlight w:val="none"/>
          <w:u w:val="none" w:color="auto"/>
          <w:lang w:val="en-US" w:eastAsia="zh-CN"/>
        </w:rPr>
        <w:t>完成2家企业在线监测设施验收并做好使用管理。</w:t>
      </w:r>
    </w:p>
    <w:p w14:paraId="78A204A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仿宋_GB2312" w:eastAsia="仿宋_GB2312" w:cs="仿宋_GB2312"/>
          <w:b/>
          <w:bCs/>
          <w:color w:val="auto"/>
          <w:kern w:val="2"/>
          <w:sz w:val="32"/>
          <w:szCs w:val="32"/>
          <w:highlight w:val="none"/>
          <w:u w:val="none" w:color="auto"/>
          <w:lang w:val="en-US" w:eastAsia="zh-CN" w:bidi="ar-SA"/>
        </w:rPr>
      </w:pPr>
      <w:r>
        <w:rPr>
          <w:rFonts w:hint="eastAsia" w:ascii="仿宋_GB2312" w:hAnsi="Times New Roman" w:eastAsia="黑体" w:cs="Times New Roman"/>
          <w:b/>
          <w:bCs/>
          <w:color w:val="auto"/>
          <w:sz w:val="32"/>
          <w:szCs w:val="32"/>
          <w:highlight w:val="none"/>
          <w:u w:val="none" w:color="auto"/>
          <w:lang w:val="en-US" w:eastAsia="zh-CN"/>
        </w:rPr>
        <w:t>整改时限：</w:t>
      </w:r>
      <w:r>
        <w:rPr>
          <w:rFonts w:hint="eastAsia" w:ascii="华文仿宋" w:hAnsi="华文仿宋" w:eastAsia="华文仿宋" w:cs="华文仿宋"/>
          <w:b/>
          <w:bCs/>
          <w:color w:val="auto"/>
          <w:sz w:val="32"/>
          <w:szCs w:val="32"/>
          <w:highlight w:val="none"/>
          <w:u w:val="none" w:color="auto"/>
          <w:lang w:val="en-US" w:eastAsia="zh-CN"/>
        </w:rPr>
        <w:t>2025年4月底</w:t>
      </w:r>
    </w:p>
    <w:p w14:paraId="3D9CD55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整改措施：</w:t>
      </w:r>
      <w:r>
        <w:rPr>
          <w:rFonts w:hint="eastAsia" w:ascii="华文仿宋" w:hAnsi="华文仿宋" w:eastAsia="华文仿宋" w:cs="华文仿宋"/>
          <w:b/>
          <w:bCs/>
          <w:color w:val="auto"/>
          <w:sz w:val="32"/>
          <w:szCs w:val="32"/>
          <w:highlight w:val="none"/>
          <w:u w:val="none" w:color="auto"/>
          <w:lang w:val="en-US" w:eastAsia="zh-CN"/>
        </w:rPr>
        <w:t>（一）组织2家企业严格按照《固定污染源烟气（SO₂、NOx、颗粒物）排放连续监测技术规范》（HJ/75—2017）要求，安装自动监测设备并完成联网、调试工作。</w:t>
      </w:r>
    </w:p>
    <w:p w14:paraId="6B44E36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（二）督促管理单位按照有关技术标准规范组织验收达标后，由盟生态环境监控中心审核后备案。</w:t>
      </w:r>
    </w:p>
    <w:p w14:paraId="5156A51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华文仿宋" w:hAnsi="华文仿宋" w:eastAsia="华文仿宋" w:cs="华文仿宋"/>
          <w:b/>
          <w:bCs/>
          <w:color w:val="auto"/>
          <w:sz w:val="32"/>
          <w:szCs w:val="32"/>
          <w:highlight w:val="none"/>
          <w:u w:val="none" w:color="auto"/>
          <w:lang w:val="en-US" w:eastAsia="zh-CN"/>
        </w:rPr>
      </w:pPr>
      <w:r>
        <w:rPr>
          <w:rFonts w:hint="eastAsia" w:ascii="华文仿宋" w:hAnsi="华文仿宋" w:eastAsia="华文仿宋" w:cs="华文仿宋"/>
          <w:b/>
          <w:bCs/>
          <w:color w:val="auto"/>
          <w:sz w:val="32"/>
          <w:szCs w:val="32"/>
          <w:highlight w:val="none"/>
          <w:u w:val="none" w:color="auto"/>
          <w:lang w:val="en-US" w:eastAsia="zh-CN"/>
        </w:rPr>
        <w:t>（三）督促2家企业做好在线监测设施运行管理，有效发挥废气监测管理效果。</w:t>
      </w:r>
    </w:p>
    <w:p w14:paraId="511E42CC">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华文仿宋" w:hAnsi="华文仿宋" w:eastAsia="华文仿宋" w:cs="华文仿宋"/>
          <w:b/>
          <w:bCs/>
          <w:color w:val="auto"/>
          <w:kern w:val="2"/>
          <w:sz w:val="32"/>
          <w:szCs w:val="32"/>
          <w:highlight w:val="none"/>
          <w:u w:val="none" w:color="auto"/>
          <w:lang w:val="en-US" w:eastAsia="zh-CN" w:bidi="ar-SA"/>
        </w:rPr>
        <w:t>（四）全面开展涉气企业在线监控设备联网运行现场帮扶，保证设备稳定运行，防止因在线监测设备故障导致污染物超标问题。</w:t>
      </w:r>
    </w:p>
    <w:p w14:paraId="48796264">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华文仿宋" w:hAnsi="华文仿宋" w:eastAsia="华文仿宋" w:cs="华文仿宋"/>
          <w:b/>
          <w:bCs/>
          <w:color w:val="auto"/>
          <w:kern w:val="2"/>
          <w:sz w:val="32"/>
          <w:szCs w:val="32"/>
          <w:highlight w:val="none"/>
          <w:u w:val="none" w:color="auto"/>
          <w:lang w:val="en-US" w:eastAsia="zh-CN" w:bidi="ar-SA"/>
        </w:rPr>
        <w:t>18.污染防治设施建设维护不到位，二连浩特市1企业烟道破损，烟气收集不到位，部分未处理烟气直排。</w:t>
      </w:r>
    </w:p>
    <w:p w14:paraId="3702734E">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Times New Roman" w:eastAsia="仿宋_GB2312" w:cs="Times New Roman"/>
          <w:b/>
          <w:bCs/>
          <w:color w:val="auto"/>
          <w:sz w:val="32"/>
          <w:szCs w:val="32"/>
          <w:highlight w:val="green"/>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责任单位：</w:t>
      </w:r>
      <w:r>
        <w:rPr>
          <w:rFonts w:hint="eastAsia" w:ascii="华文仿宋" w:hAnsi="华文仿宋" w:eastAsia="华文仿宋" w:cs="华文仿宋"/>
          <w:b/>
          <w:bCs/>
          <w:color w:val="auto"/>
          <w:sz w:val="32"/>
          <w:szCs w:val="32"/>
          <w:highlight w:val="none"/>
          <w:u w:val="none" w:color="auto"/>
          <w:lang w:val="en-US" w:eastAsia="zh-CN"/>
        </w:rPr>
        <w:t>各旗县市（区）党委（党工委）和政府（管委会）</w:t>
      </w:r>
    </w:p>
    <w:p w14:paraId="4DFF2D3B">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验收单位：</w:t>
      </w:r>
      <w:r>
        <w:rPr>
          <w:rFonts w:hint="eastAsia" w:ascii="华文仿宋" w:hAnsi="华文仿宋" w:eastAsia="华文仿宋" w:cs="华文仿宋"/>
          <w:b/>
          <w:bCs/>
          <w:color w:val="auto"/>
          <w:kern w:val="2"/>
          <w:sz w:val="32"/>
          <w:szCs w:val="32"/>
          <w:highlight w:val="none"/>
          <w:u w:val="none" w:color="auto"/>
          <w:lang w:val="en-US" w:eastAsia="zh-CN" w:bidi="ar-SA"/>
        </w:rPr>
        <w:t>盟生态环境局、住建局</w:t>
      </w:r>
    </w:p>
    <w:p w14:paraId="2EBD6D81">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整改目标：</w:t>
      </w:r>
      <w:r>
        <w:rPr>
          <w:rFonts w:hint="eastAsia" w:ascii="华文仿宋" w:hAnsi="华文仿宋" w:eastAsia="华文仿宋" w:cs="华文仿宋"/>
          <w:b/>
          <w:bCs/>
          <w:color w:val="auto"/>
          <w:kern w:val="2"/>
          <w:sz w:val="32"/>
          <w:szCs w:val="32"/>
          <w:highlight w:val="none"/>
          <w:u w:val="none" w:color="auto"/>
          <w:lang w:val="en-US" w:eastAsia="zh-CN" w:bidi="ar-SA"/>
        </w:rPr>
        <w:t>完善企业烟气收集处理设施并稳定运行。</w:t>
      </w:r>
    </w:p>
    <w:p w14:paraId="1F0C0F78">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整改时限：</w:t>
      </w:r>
      <w:r>
        <w:rPr>
          <w:rFonts w:hint="eastAsia" w:ascii="华文仿宋" w:hAnsi="华文仿宋" w:eastAsia="华文仿宋" w:cs="华文仿宋"/>
          <w:b/>
          <w:bCs/>
          <w:color w:val="auto"/>
          <w:kern w:val="2"/>
          <w:sz w:val="32"/>
          <w:szCs w:val="32"/>
          <w:highlight w:val="none"/>
          <w:u w:val="none" w:color="auto"/>
          <w:lang w:val="en-US" w:eastAsia="zh-CN" w:bidi="ar-SA"/>
        </w:rPr>
        <w:t>2025年6月底</w:t>
      </w:r>
    </w:p>
    <w:p w14:paraId="260545C5">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仿宋_GB2312" w:hAnsi="Times New Roman" w:eastAsia="黑体" w:cs="Times New Roman"/>
          <w:b/>
          <w:bCs/>
          <w:color w:val="auto"/>
          <w:sz w:val="32"/>
          <w:szCs w:val="32"/>
          <w:highlight w:val="none"/>
          <w:u w:val="none" w:color="auto"/>
          <w:lang w:val="en-US" w:eastAsia="zh-CN"/>
        </w:rPr>
        <w:t>整改措施：</w:t>
      </w:r>
      <w:r>
        <w:rPr>
          <w:rFonts w:hint="eastAsia" w:ascii="华文仿宋" w:hAnsi="华文仿宋" w:eastAsia="华文仿宋" w:cs="华文仿宋"/>
          <w:b/>
          <w:bCs/>
          <w:color w:val="auto"/>
          <w:kern w:val="2"/>
          <w:sz w:val="32"/>
          <w:szCs w:val="32"/>
          <w:highlight w:val="none"/>
          <w:u w:val="none" w:color="auto"/>
          <w:lang w:val="en-US" w:eastAsia="zh-CN" w:bidi="ar-SA"/>
        </w:rPr>
        <w:t>（一）督促企业全面排查烟道破损情况，尽快制定修复计划并完成修缮工作。</w:t>
      </w:r>
    </w:p>
    <w:p w14:paraId="5FADEDF0">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华文仿宋" w:hAnsi="华文仿宋" w:eastAsia="华文仿宋" w:cs="华文仿宋"/>
          <w:b/>
          <w:bCs/>
          <w:color w:val="auto"/>
          <w:kern w:val="2"/>
          <w:sz w:val="32"/>
          <w:szCs w:val="32"/>
          <w:highlight w:val="none"/>
          <w:u w:val="none" w:color="auto"/>
          <w:lang w:val="en-US" w:eastAsia="zh-CN" w:bidi="ar-SA"/>
        </w:rPr>
        <w:t>督促企业对现有烟气收集系统进行全面评估，分析烟气跑冒滴漏原因，做好日常管理维护，严防烟气直排现象再次发生。</w:t>
      </w:r>
    </w:p>
    <w:p w14:paraId="5958A48E">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华文仿宋" w:hAnsi="华文仿宋" w:eastAsia="华文仿宋" w:cs="华文仿宋"/>
          <w:b/>
          <w:bCs/>
          <w:color w:val="auto"/>
          <w:kern w:val="2"/>
          <w:sz w:val="32"/>
          <w:szCs w:val="32"/>
          <w:highlight w:val="none"/>
          <w:u w:val="none" w:color="auto"/>
          <w:lang w:val="en-US" w:eastAsia="zh-CN" w:bidi="ar-SA"/>
        </w:rPr>
        <w:t>举一反三全面开展污染防治设施隐患排查整治工作，建立健全污染防治设施维护管理制度，依法依规查处企业大气污染物违规排放行为。</w:t>
      </w:r>
    </w:p>
    <w:p w14:paraId="1656408C">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highlight w:val="none"/>
          <w:u w:val="none" w:color="auto"/>
          <w:lang w:val="en-US" w:eastAsia="zh-CN" w:bidi="ar-SA"/>
        </w:rPr>
      </w:pPr>
      <w:r>
        <w:rPr>
          <w:rFonts w:hint="eastAsia" w:ascii="华文仿宋" w:hAnsi="华文仿宋" w:eastAsia="华文仿宋" w:cs="华文仿宋"/>
          <w:b/>
          <w:bCs/>
          <w:color w:val="auto"/>
          <w:kern w:val="2"/>
          <w:sz w:val="32"/>
          <w:szCs w:val="32"/>
          <w:highlight w:val="none"/>
          <w:u w:val="none" w:color="auto"/>
          <w:lang w:val="en-US" w:eastAsia="zh-CN" w:bidi="ar-SA"/>
        </w:rPr>
        <w:t>19.扬尘污染防治不到位，督察组抽查发现，9家企业粉状物料露天堆放，扬尘污染严重，其中，多伦县一家企业约有2700平方米沙土未苫盖；太仆寺旗1家企业露天堆放易产扬尘的细沙石料、沙土约700平方米左右。</w:t>
      </w:r>
    </w:p>
    <w:p w14:paraId="5AD967C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green"/>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责任单位：</w:t>
      </w:r>
      <w:r>
        <w:rPr>
          <w:rFonts w:hint="eastAsia" w:ascii="华文仿宋" w:hAnsi="华文仿宋" w:eastAsia="华文仿宋" w:cs="华文仿宋"/>
          <w:b/>
          <w:bCs/>
          <w:color w:val="auto"/>
          <w:sz w:val="32"/>
          <w:szCs w:val="32"/>
          <w:highlight w:val="none"/>
          <w:u w:val="none" w:color="auto"/>
          <w:lang w:val="en-US" w:eastAsia="zh-CN"/>
        </w:rPr>
        <w:t>各旗县市（区）党委（党工委）和政府（管委会）</w:t>
      </w:r>
    </w:p>
    <w:p w14:paraId="4ED8421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验收单位：</w:t>
      </w:r>
      <w:r>
        <w:rPr>
          <w:rFonts w:hint="eastAsia" w:ascii="华文仿宋" w:hAnsi="华文仿宋" w:eastAsia="华文仿宋" w:cs="华文仿宋"/>
          <w:b/>
          <w:bCs/>
          <w:color w:val="auto"/>
          <w:kern w:val="2"/>
          <w:sz w:val="32"/>
          <w:szCs w:val="32"/>
          <w:highlight w:val="none"/>
          <w:u w:val="none" w:color="auto"/>
          <w:lang w:val="en-US" w:eastAsia="zh-CN" w:bidi="ar-SA"/>
        </w:rPr>
        <w:t>盟生态环境局</w:t>
      </w:r>
    </w:p>
    <w:p w14:paraId="7CD0322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FF0000"/>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整改目标：</w:t>
      </w:r>
      <w:r>
        <w:rPr>
          <w:rFonts w:hint="eastAsia" w:ascii="华文仿宋" w:hAnsi="华文仿宋" w:eastAsia="华文仿宋" w:cs="华文仿宋"/>
          <w:b/>
          <w:bCs/>
          <w:color w:val="auto"/>
          <w:kern w:val="2"/>
          <w:sz w:val="32"/>
          <w:szCs w:val="32"/>
          <w:highlight w:val="none"/>
          <w:u w:val="none" w:color="auto"/>
          <w:lang w:val="en-US" w:eastAsia="zh-CN" w:bidi="ar-SA"/>
        </w:rPr>
        <w:t>完成相关企业粉状物料清理封闭并做好日常监管。</w:t>
      </w:r>
    </w:p>
    <w:p w14:paraId="7128021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整改时限：</w:t>
      </w:r>
      <w:r>
        <w:rPr>
          <w:rFonts w:hint="eastAsia" w:ascii="华文仿宋" w:hAnsi="华文仿宋" w:eastAsia="华文仿宋" w:cs="华文仿宋"/>
          <w:b/>
          <w:bCs/>
          <w:color w:val="auto"/>
          <w:kern w:val="2"/>
          <w:sz w:val="32"/>
          <w:szCs w:val="32"/>
          <w:highlight w:val="none"/>
          <w:u w:val="none" w:color="auto"/>
          <w:lang w:val="en-US" w:eastAsia="zh-CN" w:bidi="ar-SA"/>
        </w:rPr>
        <w:t>2025年12月底</w:t>
      </w:r>
    </w:p>
    <w:p w14:paraId="002EBE4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整改措施：</w:t>
      </w:r>
      <w:r>
        <w:rPr>
          <w:rFonts w:hint="eastAsia" w:ascii="华文仿宋" w:hAnsi="华文仿宋" w:eastAsia="华文仿宋" w:cs="华文仿宋"/>
          <w:b/>
          <w:bCs/>
          <w:color w:val="auto"/>
          <w:kern w:val="2"/>
          <w:sz w:val="32"/>
          <w:szCs w:val="32"/>
          <w:highlight w:val="none"/>
          <w:u w:val="none" w:color="auto"/>
          <w:lang w:val="en-US" w:eastAsia="zh-CN" w:bidi="ar-SA"/>
        </w:rPr>
        <w:t>（一）督促相关企业制定粉状物料扬尘整改方案，完成露天堆放粉状物清理，按需落实苫盖、封闭、抑尘等措施，有效防止产生扬尘。</w:t>
      </w:r>
    </w:p>
    <w:p w14:paraId="674F553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华文仿宋" w:hAnsi="华文仿宋" w:eastAsia="华文仿宋" w:cs="华文仿宋"/>
          <w:b/>
          <w:bCs/>
          <w:color w:val="auto"/>
          <w:kern w:val="2"/>
          <w:sz w:val="32"/>
          <w:szCs w:val="32"/>
          <w:highlight w:val="none"/>
          <w:u w:val="none" w:color="auto"/>
          <w:lang w:val="en-US" w:eastAsia="zh-CN" w:bidi="ar-SA"/>
        </w:rPr>
        <w:t>（二）举一反三全面开展扬尘污染综合整治，加强日常监管，依法查处粉状物违规露天堆放行为，确保扬尘污染得到有效遏制。</w:t>
      </w:r>
    </w:p>
    <w:p w14:paraId="4F08A9D7">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华文仿宋" w:hAnsi="华文仿宋" w:eastAsia="华文仿宋" w:cs="华文仿宋"/>
          <w:b/>
          <w:bCs/>
          <w:color w:val="auto"/>
          <w:kern w:val="2"/>
          <w:sz w:val="32"/>
          <w:szCs w:val="32"/>
          <w:highlight w:val="none"/>
          <w:u w:val="none" w:color="auto"/>
          <w:lang w:val="en-US" w:eastAsia="zh-CN" w:bidi="ar-SA"/>
        </w:rPr>
        <w:t>20.建筑工地“六个百分百”落实不到位，督察发现，二连浩特市、锡林浩特市、太仆寺旗、乌拉盖管理区5个建筑工地存在物料未苫盖、围挡破损等问题。</w:t>
      </w:r>
    </w:p>
    <w:p w14:paraId="0DAD7848">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责任单位：</w:t>
      </w:r>
      <w:r>
        <w:rPr>
          <w:rFonts w:hint="eastAsia" w:ascii="华文仿宋" w:hAnsi="华文仿宋" w:eastAsia="华文仿宋" w:cs="华文仿宋"/>
          <w:b/>
          <w:bCs/>
          <w:color w:val="auto"/>
          <w:kern w:val="2"/>
          <w:sz w:val="32"/>
          <w:szCs w:val="32"/>
          <w:highlight w:val="none"/>
          <w:u w:val="none" w:color="auto"/>
          <w:lang w:val="en-US" w:eastAsia="zh-CN" w:bidi="ar-SA"/>
        </w:rPr>
        <w:t>二连浩特市、锡林浩特市、太仆寺旗、乌拉盖管理区党委</w:t>
      </w:r>
      <w:r>
        <w:rPr>
          <w:rFonts w:hint="eastAsia" w:ascii="华文仿宋" w:hAnsi="华文仿宋" w:eastAsia="华文仿宋" w:cs="华文仿宋"/>
          <w:b/>
          <w:bCs/>
          <w:color w:val="auto"/>
          <w:sz w:val="32"/>
          <w:szCs w:val="32"/>
          <w:highlight w:val="none"/>
          <w:u w:val="none" w:color="auto"/>
          <w:lang w:val="en-US" w:eastAsia="zh-CN"/>
        </w:rPr>
        <w:t>（党工委）</w:t>
      </w:r>
      <w:r>
        <w:rPr>
          <w:rFonts w:hint="eastAsia" w:ascii="华文仿宋" w:hAnsi="华文仿宋" w:eastAsia="华文仿宋" w:cs="华文仿宋"/>
          <w:b/>
          <w:bCs/>
          <w:color w:val="auto"/>
          <w:kern w:val="2"/>
          <w:sz w:val="32"/>
          <w:szCs w:val="32"/>
          <w:highlight w:val="none"/>
          <w:u w:val="none" w:color="auto"/>
          <w:lang w:val="en-US" w:eastAsia="zh-CN" w:bidi="ar-SA"/>
        </w:rPr>
        <w:t>和政府（管委会）</w:t>
      </w:r>
    </w:p>
    <w:p w14:paraId="75F4765B">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验收单位：</w:t>
      </w:r>
      <w:r>
        <w:rPr>
          <w:rFonts w:hint="eastAsia" w:ascii="华文仿宋" w:hAnsi="华文仿宋" w:eastAsia="华文仿宋" w:cs="华文仿宋"/>
          <w:b/>
          <w:bCs/>
          <w:color w:val="auto"/>
          <w:kern w:val="2"/>
          <w:sz w:val="32"/>
          <w:szCs w:val="32"/>
          <w:highlight w:val="none"/>
          <w:u w:val="none" w:color="auto"/>
          <w:lang w:val="en-US" w:eastAsia="zh-CN" w:bidi="ar-SA"/>
        </w:rPr>
        <w:t>盟住建局</w:t>
      </w:r>
    </w:p>
    <w:p w14:paraId="131FDEA6">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整改目标：</w:t>
      </w:r>
      <w:r>
        <w:rPr>
          <w:rFonts w:hint="eastAsia" w:ascii="华文仿宋" w:hAnsi="华文仿宋" w:eastAsia="华文仿宋" w:cs="华文仿宋"/>
          <w:b/>
          <w:bCs/>
          <w:color w:val="auto"/>
          <w:kern w:val="2"/>
          <w:sz w:val="32"/>
          <w:szCs w:val="32"/>
          <w:highlight w:val="none"/>
          <w:u w:val="none" w:color="auto"/>
          <w:lang w:val="en-US" w:eastAsia="zh-CN" w:bidi="ar-SA"/>
        </w:rPr>
        <w:t>严格落实建筑工地“六个百分百”要求，2025年1月底前完成施工工地围挡‌、物料堆放苫盖‌。</w:t>
      </w:r>
    </w:p>
    <w:p w14:paraId="2684955F">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整改时限：</w:t>
      </w:r>
      <w:r>
        <w:rPr>
          <w:rFonts w:hint="eastAsia" w:ascii="华文仿宋" w:hAnsi="华文仿宋" w:eastAsia="华文仿宋" w:cs="华文仿宋"/>
          <w:b/>
          <w:bCs/>
          <w:color w:val="auto"/>
          <w:kern w:val="2"/>
          <w:sz w:val="32"/>
          <w:szCs w:val="32"/>
          <w:highlight w:val="none"/>
          <w:u w:val="none" w:color="auto"/>
          <w:lang w:val="en-US" w:eastAsia="zh-CN" w:bidi="ar-SA"/>
        </w:rPr>
        <w:t>2025年1月底</w:t>
      </w:r>
    </w:p>
    <w:p w14:paraId="016F5F1A">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整改措施：</w:t>
      </w:r>
      <w:r>
        <w:rPr>
          <w:rFonts w:hint="eastAsia" w:ascii="华文仿宋" w:hAnsi="华文仿宋" w:eastAsia="华文仿宋" w:cs="华文仿宋"/>
          <w:b/>
          <w:bCs/>
          <w:color w:val="auto"/>
          <w:kern w:val="2"/>
          <w:sz w:val="32"/>
          <w:szCs w:val="32"/>
          <w:highlight w:val="none"/>
          <w:u w:val="none" w:color="auto"/>
          <w:lang w:val="en-US" w:eastAsia="zh-CN" w:bidi="ar-SA"/>
        </w:rPr>
        <w:t>（一）督促项目单位2025年1月底前完善围挡、物料苫盖设施，严防裸露物料产生扬尘。</w:t>
      </w:r>
    </w:p>
    <w:p w14:paraId="54E4AC98">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华文仿宋" w:hAnsi="华文仿宋" w:eastAsia="华文仿宋" w:cs="华文仿宋"/>
          <w:b/>
          <w:bCs/>
          <w:color w:val="auto"/>
          <w:kern w:val="2"/>
          <w:sz w:val="32"/>
          <w:szCs w:val="32"/>
          <w:highlight w:val="none"/>
          <w:u w:val="none" w:color="auto"/>
          <w:lang w:val="en-US" w:eastAsia="zh-CN" w:bidi="ar-SA"/>
        </w:rPr>
        <w:t>（二）加强建筑工地规范管理，落实“六个百分百”要求，实现安全、环保、高质量施工建设。‌</w:t>
      </w:r>
    </w:p>
    <w:p w14:paraId="25C561B3">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黑体" w:hAnsi="黑体" w:eastAsia="黑体" w:cs="黑体"/>
          <w:b/>
          <w:bCs/>
          <w:color w:val="auto"/>
          <w:kern w:val="2"/>
          <w:sz w:val="32"/>
          <w:szCs w:val="32"/>
          <w:highlight w:val="none"/>
          <w:u w:val="none" w:color="auto"/>
          <w:lang w:val="en-US" w:eastAsia="zh-CN" w:bidi="ar-SA"/>
        </w:rPr>
      </w:pPr>
      <w:r>
        <w:rPr>
          <w:rFonts w:hint="eastAsia" w:ascii="黑体" w:hAnsi="黑体" w:eastAsia="黑体" w:cs="黑体"/>
          <w:b/>
          <w:bCs/>
          <w:color w:val="auto"/>
          <w:kern w:val="2"/>
          <w:sz w:val="32"/>
          <w:szCs w:val="32"/>
          <w:highlight w:val="none"/>
          <w:u w:val="none" w:color="auto"/>
          <w:lang w:val="en-US" w:eastAsia="zh-CN" w:bidi="ar-SA"/>
        </w:rPr>
        <w:t>十、移动源污染治理不到位</w:t>
      </w:r>
    </w:p>
    <w:p w14:paraId="41375A52">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楷体" w:hAnsi="华文楷体" w:eastAsia="华文楷体" w:cs="华文楷体"/>
          <w:b/>
          <w:bCs/>
          <w:color w:val="auto"/>
          <w:kern w:val="2"/>
          <w:sz w:val="32"/>
          <w:szCs w:val="32"/>
          <w:highlight w:val="none"/>
          <w:u w:val="none" w:color="auto"/>
          <w:lang w:val="en-US" w:eastAsia="zh-CN" w:bidi="ar-SA"/>
        </w:rPr>
      </w:pPr>
      <w:r>
        <w:rPr>
          <w:rFonts w:hint="eastAsia" w:ascii="华文楷体" w:hAnsi="华文楷体" w:eastAsia="华文楷体" w:cs="华文楷体"/>
          <w:b/>
          <w:bCs/>
          <w:color w:val="auto"/>
          <w:kern w:val="2"/>
          <w:sz w:val="32"/>
          <w:szCs w:val="32"/>
          <w:highlight w:val="none"/>
          <w:u w:val="none" w:color="auto"/>
          <w:lang w:val="en-US" w:eastAsia="zh-CN" w:bidi="ar-SA"/>
        </w:rPr>
        <w:t>2</w:t>
      </w:r>
      <w:r>
        <w:rPr>
          <w:rFonts w:hint="eastAsia" w:ascii="华文仿宋" w:hAnsi="华文仿宋" w:eastAsia="华文仿宋" w:cs="华文仿宋"/>
          <w:b/>
          <w:bCs/>
          <w:color w:val="auto"/>
          <w:kern w:val="2"/>
          <w:sz w:val="32"/>
          <w:szCs w:val="32"/>
          <w:highlight w:val="none"/>
          <w:u w:val="none" w:color="auto"/>
          <w:lang w:val="en-US" w:eastAsia="zh-CN" w:bidi="ar-SA"/>
        </w:rPr>
        <w:t>1.机动车尾气检测管理不严，督察发现，镶黄旗、太仆寺旗、锡林浩特市3家检测企业存在遮挡号牌、检测设备未定期校准和未按规范要求使用发动机转速传感器等违规操作问题。</w:t>
      </w:r>
    </w:p>
    <w:p w14:paraId="18DB0EF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仿宋_GB2312" w:hAnsi="Times New Roman" w:eastAsia="黑体" w:cs="Times New Roman"/>
          <w:b/>
          <w:bCs/>
          <w:color w:val="auto"/>
          <w:sz w:val="32"/>
          <w:szCs w:val="32"/>
          <w:highlight w:val="none"/>
          <w:u w:val="none" w:color="auto"/>
          <w:lang w:val="en-US" w:eastAsia="zh-CN"/>
        </w:rPr>
        <w:t>责任单位：</w:t>
      </w:r>
      <w:r>
        <w:rPr>
          <w:rFonts w:hint="eastAsia" w:ascii="华文仿宋" w:hAnsi="华文仿宋" w:eastAsia="华文仿宋" w:cs="华文仿宋"/>
          <w:b/>
          <w:bCs/>
          <w:color w:val="auto"/>
          <w:kern w:val="2"/>
          <w:sz w:val="32"/>
          <w:szCs w:val="32"/>
          <w:highlight w:val="none"/>
          <w:u w:val="none" w:color="auto"/>
          <w:lang w:val="en-US" w:eastAsia="zh-CN" w:bidi="ar-SA"/>
        </w:rPr>
        <w:t>锡林浩特市、镶黄旗、太仆寺旗党委和政府</w:t>
      </w:r>
    </w:p>
    <w:p w14:paraId="0CBAC45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验收单位：</w:t>
      </w:r>
      <w:r>
        <w:rPr>
          <w:rFonts w:hint="eastAsia" w:ascii="华文仿宋" w:hAnsi="华文仿宋" w:eastAsia="华文仿宋" w:cs="华文仿宋"/>
          <w:b/>
          <w:bCs/>
          <w:color w:val="auto"/>
          <w:kern w:val="2"/>
          <w:sz w:val="32"/>
          <w:szCs w:val="32"/>
          <w:highlight w:val="none"/>
          <w:u w:val="none" w:color="auto"/>
          <w:lang w:val="en-US" w:eastAsia="zh-CN" w:bidi="ar-SA"/>
        </w:rPr>
        <w:t>盟生态环境局、市场监管局</w:t>
      </w:r>
    </w:p>
    <w:p w14:paraId="10E9C6D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整改目标：</w:t>
      </w:r>
      <w:r>
        <w:rPr>
          <w:rFonts w:hint="eastAsia" w:ascii="华文仿宋" w:hAnsi="华文仿宋" w:eastAsia="华文仿宋" w:cs="华文仿宋"/>
          <w:b/>
          <w:bCs/>
          <w:color w:val="auto"/>
          <w:kern w:val="2"/>
          <w:sz w:val="32"/>
          <w:szCs w:val="32"/>
          <w:highlight w:val="none"/>
          <w:u w:val="none" w:color="auto"/>
          <w:lang w:val="en-US" w:eastAsia="zh-CN" w:bidi="ar-SA"/>
        </w:rPr>
        <w:t>完成违规问题整改，依法查处违规行为。</w:t>
      </w:r>
    </w:p>
    <w:p w14:paraId="54ABDAF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整改时限：</w:t>
      </w:r>
      <w:r>
        <w:rPr>
          <w:rFonts w:hint="eastAsia" w:ascii="华文仿宋" w:hAnsi="华文仿宋" w:eastAsia="华文仿宋" w:cs="华文仿宋"/>
          <w:b/>
          <w:bCs/>
          <w:color w:val="auto"/>
          <w:kern w:val="2"/>
          <w:sz w:val="32"/>
          <w:szCs w:val="32"/>
          <w:highlight w:val="none"/>
          <w:u w:val="none" w:color="auto"/>
          <w:lang w:val="en-US" w:eastAsia="zh-CN" w:bidi="ar-SA"/>
        </w:rPr>
        <w:t>2025年12月底</w:t>
      </w:r>
    </w:p>
    <w:p w14:paraId="43F75F7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kern w:val="2"/>
          <w:sz w:val="32"/>
          <w:szCs w:val="32"/>
          <w:highlight w:val="yellow"/>
          <w:u w:val="none" w:color="auto"/>
          <w:lang w:val="en-US" w:eastAsia="zh-CN" w:bidi="ar-SA"/>
        </w:rPr>
      </w:pPr>
      <w:r>
        <w:rPr>
          <w:rFonts w:hint="eastAsia" w:ascii="仿宋_GB2312" w:hAnsi="Times New Roman" w:eastAsia="黑体" w:cs="Times New Roman"/>
          <w:b/>
          <w:bCs/>
          <w:color w:val="auto"/>
          <w:sz w:val="32"/>
          <w:szCs w:val="32"/>
          <w:highlight w:val="none"/>
          <w:u w:val="none" w:color="auto"/>
          <w:lang w:val="en-US" w:eastAsia="zh-CN"/>
        </w:rPr>
        <w:t>整改措施：</w:t>
      </w:r>
      <w:r>
        <w:rPr>
          <w:rFonts w:hint="eastAsia" w:ascii="华文仿宋" w:hAnsi="华文仿宋" w:eastAsia="华文仿宋" w:cs="华文仿宋"/>
          <w:b/>
          <w:bCs/>
          <w:color w:val="auto"/>
          <w:kern w:val="2"/>
          <w:sz w:val="32"/>
          <w:szCs w:val="32"/>
          <w:highlight w:val="none"/>
          <w:u w:val="none" w:color="auto"/>
          <w:lang w:val="en-US" w:eastAsia="zh-CN" w:bidi="ar-SA"/>
        </w:rPr>
        <w:t>（一）督促3家机构2025年12月底前完成整改并依法处理遮挡号牌、检测设备未定期校准和未按规范要求使用发动机转速传感器等违规操作问题，做好日常监测规范管理。</w:t>
      </w:r>
    </w:p>
    <w:p w14:paraId="67AA5F2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none"/>
          <w:u w:val="none" w:color="auto"/>
          <w:lang w:val="en-US" w:eastAsia="zh-CN"/>
        </w:rPr>
      </w:pPr>
      <w:r>
        <w:rPr>
          <w:rFonts w:hint="eastAsia" w:ascii="华文仿宋" w:hAnsi="华文仿宋" w:eastAsia="华文仿宋" w:cs="华文仿宋"/>
          <w:b/>
          <w:bCs/>
          <w:color w:val="auto"/>
          <w:kern w:val="2"/>
          <w:sz w:val="32"/>
          <w:szCs w:val="32"/>
          <w:highlight w:val="none"/>
          <w:u w:val="none" w:color="auto"/>
          <w:lang w:val="en-US" w:eastAsia="zh-CN" w:bidi="ar-SA"/>
        </w:rPr>
        <w:t>（二）盟旗两级加强执法监管，严查虚假检验、违规操作等问题，依法规范机动车检验市场。</w:t>
      </w:r>
    </w:p>
    <w:p w14:paraId="53237393">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highlight w:val="none"/>
          <w:u w:val="none" w:color="auto"/>
          <w:lang w:val="en-US" w:eastAsia="zh-CN" w:bidi="ar-SA"/>
        </w:rPr>
      </w:pPr>
      <w:r>
        <w:rPr>
          <w:rFonts w:hint="eastAsia" w:ascii="华文仿宋" w:hAnsi="华文仿宋" w:eastAsia="华文仿宋" w:cs="华文仿宋"/>
          <w:b/>
          <w:bCs/>
          <w:color w:val="auto"/>
          <w:kern w:val="2"/>
          <w:sz w:val="32"/>
          <w:szCs w:val="32"/>
          <w:highlight w:val="none"/>
          <w:u w:val="none" w:color="auto"/>
          <w:lang w:val="en-US" w:eastAsia="zh-CN" w:bidi="ar-SA"/>
        </w:rPr>
        <w:t>22.国三及以下重型柴油车淘汰工作进展缓慢，自治区要求到2025年，全区基本淘汰国三及以下柴油货车，截至督察进驻，全盟已淘汰1133辆，淘汰比例仅为46.56%。</w:t>
      </w:r>
    </w:p>
    <w:p w14:paraId="59193F2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责任单位：</w:t>
      </w:r>
      <w:r>
        <w:rPr>
          <w:rFonts w:hint="eastAsia" w:ascii="华文仿宋" w:hAnsi="华文仿宋" w:eastAsia="华文仿宋" w:cs="华文仿宋"/>
          <w:b/>
          <w:bCs/>
          <w:color w:val="auto"/>
          <w:kern w:val="2"/>
          <w:sz w:val="32"/>
          <w:szCs w:val="32"/>
          <w:highlight w:val="none"/>
          <w:u w:val="none" w:color="auto"/>
          <w:lang w:val="en-US" w:eastAsia="zh-CN" w:bidi="ar-SA"/>
        </w:rPr>
        <w:t>各旗县市（区）党委（党工委）和政府（管委会）</w:t>
      </w:r>
    </w:p>
    <w:p w14:paraId="689C3B3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Times New Roman" w:eastAsia="仿宋_GB2312" w:cs="Times New Roman"/>
          <w:b/>
          <w:bCs/>
          <w:color w:val="auto"/>
          <w:sz w:val="32"/>
          <w:szCs w:val="32"/>
          <w:highlight w:val="yellow"/>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验收单位：</w:t>
      </w:r>
      <w:r>
        <w:rPr>
          <w:rFonts w:hint="eastAsia" w:ascii="华文仿宋" w:hAnsi="华文仿宋" w:eastAsia="华文仿宋" w:cs="华文仿宋"/>
          <w:b/>
          <w:bCs/>
          <w:color w:val="auto"/>
          <w:kern w:val="2"/>
          <w:sz w:val="32"/>
          <w:szCs w:val="32"/>
          <w:highlight w:val="none"/>
          <w:u w:val="none" w:color="auto"/>
          <w:lang w:val="en-US" w:eastAsia="zh-CN" w:bidi="ar-SA"/>
        </w:rPr>
        <w:t>盟生态环境局、公安局、交通运输局、商务局</w:t>
      </w:r>
    </w:p>
    <w:p w14:paraId="6FB7957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仿宋_GB2312" w:hAnsi="Times New Roman" w:eastAsia="黑体" w:cs="Times New Roman"/>
          <w:b/>
          <w:bCs/>
          <w:color w:val="auto"/>
          <w:sz w:val="32"/>
          <w:szCs w:val="32"/>
          <w:highlight w:val="none"/>
          <w:u w:val="none" w:color="auto"/>
          <w:lang w:val="en-US" w:eastAsia="zh-CN"/>
        </w:rPr>
        <w:t>整改目标：</w:t>
      </w:r>
      <w:r>
        <w:rPr>
          <w:rFonts w:hint="eastAsia" w:ascii="华文仿宋" w:hAnsi="华文仿宋" w:eastAsia="华文仿宋" w:cs="华文仿宋"/>
          <w:b/>
          <w:bCs/>
          <w:color w:val="auto"/>
          <w:kern w:val="2"/>
          <w:sz w:val="32"/>
          <w:szCs w:val="32"/>
          <w:highlight w:val="none"/>
          <w:u w:val="none" w:color="auto"/>
          <w:lang w:val="en-US" w:eastAsia="zh-CN" w:bidi="ar-SA"/>
        </w:rPr>
        <w:t>实现国三及以下排放标准重型柴油车应淘尽淘。</w:t>
      </w:r>
    </w:p>
    <w:p w14:paraId="4250F97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整改时限：</w:t>
      </w:r>
      <w:r>
        <w:rPr>
          <w:rFonts w:hint="eastAsia" w:ascii="华文仿宋" w:hAnsi="华文仿宋" w:eastAsia="华文仿宋" w:cs="华文仿宋"/>
          <w:b/>
          <w:bCs/>
          <w:color w:val="auto"/>
          <w:kern w:val="2"/>
          <w:sz w:val="32"/>
          <w:szCs w:val="32"/>
          <w:highlight w:val="none"/>
          <w:u w:val="none" w:color="auto"/>
          <w:lang w:val="en-US" w:eastAsia="zh-CN" w:bidi="ar-SA"/>
        </w:rPr>
        <w:t>2025年12月底</w:t>
      </w:r>
    </w:p>
    <w:p w14:paraId="5E5854D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整改措施：</w:t>
      </w:r>
      <w:r>
        <w:rPr>
          <w:rFonts w:hint="eastAsia" w:ascii="华文仿宋" w:hAnsi="华文仿宋" w:eastAsia="华文仿宋" w:cs="华文仿宋"/>
          <w:b/>
          <w:bCs/>
          <w:color w:val="auto"/>
          <w:kern w:val="2"/>
          <w:sz w:val="32"/>
          <w:szCs w:val="32"/>
          <w:highlight w:val="none"/>
          <w:u w:val="none" w:color="auto"/>
          <w:lang w:val="en-US" w:eastAsia="zh-CN" w:bidi="ar-SA"/>
        </w:rPr>
        <w:t>（一）加强政策宣传引导，鼓励符合条件的老旧柴油车提前淘汰换新，及时兑现落实车辆报废补贴政策。</w:t>
      </w:r>
    </w:p>
    <w:p w14:paraId="40FF720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华文仿宋" w:hAnsi="华文仿宋" w:eastAsia="华文仿宋" w:cs="华文仿宋"/>
          <w:b/>
          <w:bCs/>
          <w:color w:val="auto"/>
          <w:kern w:val="2"/>
          <w:sz w:val="32"/>
          <w:szCs w:val="32"/>
          <w:highlight w:val="none"/>
          <w:u w:val="none" w:color="auto"/>
          <w:lang w:val="en-US" w:eastAsia="zh-CN" w:bidi="ar-SA"/>
        </w:rPr>
        <w:t>（二）做好数据筛查比对，对即将达到报废标准的、三个检验周期及以上未检验的柴油货车，敦促车主尽早淘汰报废。</w:t>
      </w:r>
    </w:p>
    <w:p w14:paraId="78DD4DF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华文仿宋" w:hAnsi="华文仿宋" w:eastAsia="华文仿宋" w:cs="华文仿宋"/>
          <w:b/>
          <w:bCs/>
          <w:color w:val="auto"/>
          <w:kern w:val="2"/>
          <w:sz w:val="32"/>
          <w:szCs w:val="32"/>
          <w:highlight w:val="none"/>
          <w:u w:val="none" w:color="auto"/>
          <w:lang w:val="en-US" w:eastAsia="zh-CN" w:bidi="ar-SA"/>
        </w:rPr>
        <w:t>（三）采取人工抽测、遥感检测及黑烟抓拍等手段，加强执法监管。</w:t>
      </w:r>
    </w:p>
    <w:p w14:paraId="5724267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黑体" w:hAnsi="黑体" w:eastAsia="黑体" w:cs="黑体"/>
          <w:b/>
          <w:bCs/>
          <w:color w:val="auto"/>
          <w:kern w:val="2"/>
          <w:sz w:val="32"/>
          <w:szCs w:val="32"/>
          <w:highlight w:val="none"/>
          <w:u w:val="none" w:color="auto"/>
          <w:lang w:val="en-US" w:eastAsia="zh-CN" w:bidi="ar-SA"/>
        </w:rPr>
      </w:pPr>
      <w:r>
        <w:rPr>
          <w:rFonts w:hint="eastAsia" w:ascii="黑体" w:hAnsi="黑体" w:eastAsia="黑体" w:cs="黑体"/>
          <w:b/>
          <w:bCs/>
          <w:color w:val="auto"/>
          <w:kern w:val="2"/>
          <w:sz w:val="32"/>
          <w:szCs w:val="32"/>
          <w:highlight w:val="none"/>
          <w:u w:val="none" w:color="auto"/>
          <w:lang w:val="en-US" w:eastAsia="zh-CN" w:bidi="ar-SA"/>
        </w:rPr>
        <w:t>十一、水污染防治仍存弱项</w:t>
      </w:r>
    </w:p>
    <w:p w14:paraId="11693F8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楷体" w:hAnsi="华文楷体" w:eastAsia="华文楷体" w:cs="华文楷体"/>
          <w:b/>
          <w:bCs/>
          <w:color w:val="auto"/>
          <w:kern w:val="2"/>
          <w:sz w:val="32"/>
          <w:szCs w:val="32"/>
          <w:highlight w:val="yellow"/>
          <w:u w:val="none" w:color="auto"/>
          <w:lang w:val="en-US" w:eastAsia="zh-CN" w:bidi="ar-SA"/>
        </w:rPr>
      </w:pPr>
      <w:r>
        <w:rPr>
          <w:rFonts w:hint="eastAsia" w:ascii="华文仿宋" w:hAnsi="华文仿宋" w:eastAsia="华文仿宋" w:cs="华文仿宋"/>
          <w:b/>
          <w:bCs/>
          <w:color w:val="auto"/>
          <w:kern w:val="2"/>
          <w:sz w:val="32"/>
          <w:szCs w:val="32"/>
          <w:highlight w:val="none"/>
          <w:u w:val="none" w:color="auto"/>
          <w:lang w:val="en-US" w:eastAsia="zh-CN" w:bidi="ar-SA"/>
        </w:rPr>
        <w:t>23.生活污水收集处理设施建设运行仍有不足，锡林浩特市1家污水处理厂设计处理能力为4万吨/天，部分时段超出设计处理能力的20%。</w:t>
      </w:r>
    </w:p>
    <w:p w14:paraId="3F21F4F1">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责任单位：</w:t>
      </w:r>
      <w:r>
        <w:rPr>
          <w:rFonts w:hint="eastAsia" w:ascii="华文仿宋" w:hAnsi="华文仿宋" w:eastAsia="华文仿宋" w:cs="华文仿宋"/>
          <w:b/>
          <w:bCs/>
          <w:color w:val="auto"/>
          <w:kern w:val="2"/>
          <w:sz w:val="32"/>
          <w:szCs w:val="32"/>
          <w:highlight w:val="none"/>
          <w:u w:val="none" w:color="auto"/>
          <w:lang w:val="en-US" w:eastAsia="zh-CN" w:bidi="ar-SA"/>
        </w:rPr>
        <w:t>锡林浩特市党委和政府</w:t>
      </w:r>
    </w:p>
    <w:p w14:paraId="63AFEB49">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仿宋_GB2312" w:hAnsi="Times New Roman" w:eastAsia="黑体" w:cs="Times New Roman"/>
          <w:b/>
          <w:bCs/>
          <w:color w:val="auto"/>
          <w:sz w:val="32"/>
          <w:szCs w:val="32"/>
          <w:highlight w:val="none"/>
          <w:u w:val="none" w:color="auto"/>
          <w:lang w:val="en-US" w:eastAsia="zh-CN"/>
        </w:rPr>
        <w:t>验收单位：</w:t>
      </w:r>
      <w:r>
        <w:rPr>
          <w:rFonts w:hint="eastAsia" w:ascii="华文仿宋" w:hAnsi="华文仿宋" w:eastAsia="华文仿宋" w:cs="华文仿宋"/>
          <w:b/>
          <w:bCs/>
          <w:color w:val="auto"/>
          <w:kern w:val="2"/>
          <w:sz w:val="32"/>
          <w:szCs w:val="32"/>
          <w:highlight w:val="none"/>
          <w:u w:val="none" w:color="auto"/>
          <w:lang w:val="en-US" w:eastAsia="zh-CN" w:bidi="ar-SA"/>
        </w:rPr>
        <w:t>盟住建局、生态环境局</w:t>
      </w:r>
    </w:p>
    <w:p w14:paraId="326361F4">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整改目标：</w:t>
      </w:r>
      <w:r>
        <w:rPr>
          <w:rFonts w:hint="eastAsia" w:ascii="华文仿宋" w:hAnsi="华文仿宋" w:eastAsia="华文仿宋" w:cs="华文仿宋"/>
          <w:b/>
          <w:bCs/>
          <w:color w:val="auto"/>
          <w:kern w:val="2"/>
          <w:sz w:val="32"/>
          <w:szCs w:val="32"/>
          <w:highlight w:val="none"/>
          <w:u w:val="none" w:color="auto"/>
          <w:lang w:val="en-US" w:eastAsia="zh-CN" w:bidi="ar-SA"/>
        </w:rPr>
        <w:t>加强城镇污水收集处理设施运行管理，保障设施稳定运行、达标排放。</w:t>
      </w:r>
    </w:p>
    <w:p w14:paraId="7D9824F9">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整改时限：</w:t>
      </w:r>
      <w:r>
        <w:rPr>
          <w:rFonts w:hint="eastAsia" w:ascii="华文仿宋" w:hAnsi="华文仿宋" w:eastAsia="华文仿宋" w:cs="华文仿宋"/>
          <w:b/>
          <w:bCs/>
          <w:color w:val="auto"/>
          <w:kern w:val="2"/>
          <w:sz w:val="32"/>
          <w:szCs w:val="32"/>
          <w:highlight w:val="none"/>
          <w:u w:val="none" w:color="auto"/>
          <w:lang w:val="en-US" w:eastAsia="zh-CN" w:bidi="ar-SA"/>
        </w:rPr>
        <w:t>立行立改，长期坚持</w:t>
      </w:r>
    </w:p>
    <w:p w14:paraId="6F4FE0E5">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仿宋_GB2312" w:hAnsi="Times New Roman" w:eastAsia="黑体" w:cs="Times New Roman"/>
          <w:b/>
          <w:bCs/>
          <w:color w:val="auto"/>
          <w:sz w:val="32"/>
          <w:szCs w:val="32"/>
          <w:highlight w:val="none"/>
          <w:u w:val="none" w:color="auto"/>
          <w:lang w:val="en-US" w:eastAsia="zh-CN"/>
        </w:rPr>
        <w:t>整改措施：</w:t>
      </w:r>
      <w:r>
        <w:rPr>
          <w:rFonts w:hint="eastAsia" w:ascii="华文仿宋" w:hAnsi="华文仿宋" w:eastAsia="华文仿宋" w:cs="华文仿宋"/>
          <w:b/>
          <w:bCs/>
          <w:color w:val="auto"/>
          <w:kern w:val="2"/>
          <w:sz w:val="32"/>
          <w:szCs w:val="32"/>
          <w:highlight w:val="none"/>
          <w:u w:val="none" w:color="auto"/>
          <w:lang w:val="en-US" w:eastAsia="zh-CN" w:bidi="ar-SA"/>
        </w:rPr>
        <w:t>（一）实施滨河路（锡林大街—玖苑胡同）污水引流管道工程，将旧城区部分区域市政污水引流新区污水处理厂集中处理，降低旧区污水处理厂运行负荷。</w:t>
      </w:r>
    </w:p>
    <w:p w14:paraId="4E71233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华文仿宋" w:hAnsi="华文仿宋" w:eastAsia="华文仿宋" w:cs="华文仿宋"/>
          <w:b/>
          <w:bCs/>
          <w:color w:val="auto"/>
          <w:kern w:val="2"/>
          <w:sz w:val="32"/>
          <w:szCs w:val="32"/>
          <w:highlight w:val="none"/>
          <w:u w:val="none" w:color="auto"/>
          <w:lang w:val="en-US" w:eastAsia="zh-CN" w:bidi="ar-SA"/>
        </w:rPr>
        <w:t>（二）统筹调配新旧区两座污水处理厂纳管水量，有效解决新绿源污水处理厂超负荷运行问题，确保城镇生活污水应收尽收。</w:t>
      </w:r>
    </w:p>
    <w:p w14:paraId="5530EEC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华文仿宋" w:hAnsi="华文仿宋" w:eastAsia="华文仿宋" w:cs="华文仿宋"/>
          <w:b/>
          <w:bCs/>
          <w:color w:val="auto"/>
          <w:kern w:val="2"/>
          <w:sz w:val="32"/>
          <w:szCs w:val="32"/>
          <w:highlight w:val="none"/>
          <w:u w:val="none" w:color="auto"/>
          <w:lang w:val="en-US" w:eastAsia="zh-CN" w:bidi="ar-SA"/>
        </w:rPr>
        <w:t>（三）实施北五街与海四路交汇处污水井改造工程，将该排水口改造为污水检查井，封闭此处明渠，切实解决该处污水外溢问题。</w:t>
      </w:r>
    </w:p>
    <w:p w14:paraId="48AA310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楷体" w:hAnsi="华文楷体" w:eastAsia="华文楷体" w:cs="华文楷体"/>
          <w:b/>
          <w:bCs/>
          <w:color w:val="auto"/>
          <w:kern w:val="2"/>
          <w:sz w:val="32"/>
          <w:szCs w:val="32"/>
          <w:highlight w:val="yellow"/>
          <w:u w:val="none" w:color="auto"/>
          <w:lang w:val="en-US" w:eastAsia="zh-CN" w:bidi="ar-SA"/>
        </w:rPr>
      </w:pPr>
      <w:r>
        <w:rPr>
          <w:rFonts w:hint="eastAsia" w:ascii="华文仿宋" w:hAnsi="华文仿宋" w:eastAsia="华文仿宋" w:cs="华文仿宋"/>
          <w:b/>
          <w:bCs/>
          <w:color w:val="auto"/>
          <w:kern w:val="2"/>
          <w:sz w:val="32"/>
          <w:szCs w:val="32"/>
          <w:highlight w:val="none"/>
          <w:u w:val="none" w:color="auto"/>
          <w:lang w:val="en-US" w:eastAsia="zh-CN" w:bidi="ar-SA"/>
        </w:rPr>
        <w:t>24.苏尼特右旗城镇污水处理厂应急事故池违规存蓄污水；正镶白旗城镇污水处理厂2023年以来，在未增加处理能力的情况下，新增排水住户1400户，超负荷运行时将污水存入应急池并未及时腾空。</w:t>
      </w:r>
    </w:p>
    <w:p w14:paraId="4DB4EF9B">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责任单位：</w:t>
      </w:r>
      <w:r>
        <w:rPr>
          <w:rFonts w:hint="eastAsia" w:ascii="华文仿宋" w:hAnsi="华文仿宋" w:eastAsia="华文仿宋" w:cs="华文仿宋"/>
          <w:b/>
          <w:bCs/>
          <w:color w:val="auto"/>
          <w:kern w:val="2"/>
          <w:sz w:val="32"/>
          <w:szCs w:val="32"/>
          <w:highlight w:val="none"/>
          <w:u w:val="none" w:color="auto"/>
          <w:lang w:val="en-US" w:eastAsia="zh-CN" w:bidi="ar-SA"/>
        </w:rPr>
        <w:t>苏尼特右旗、正镶白旗党委和政府</w:t>
      </w:r>
    </w:p>
    <w:p w14:paraId="0F793E95">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验收单位：</w:t>
      </w:r>
      <w:r>
        <w:rPr>
          <w:rFonts w:hint="eastAsia" w:ascii="华文仿宋" w:hAnsi="华文仿宋" w:eastAsia="华文仿宋" w:cs="华文仿宋"/>
          <w:b/>
          <w:bCs/>
          <w:color w:val="auto"/>
          <w:kern w:val="2"/>
          <w:sz w:val="32"/>
          <w:szCs w:val="32"/>
          <w:highlight w:val="none"/>
          <w:u w:val="none" w:color="auto"/>
          <w:lang w:val="en-US" w:eastAsia="zh-CN" w:bidi="ar-SA"/>
        </w:rPr>
        <w:t>盟住建局、生态环境局</w:t>
      </w:r>
    </w:p>
    <w:p w14:paraId="2707916B">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整改目标：</w:t>
      </w:r>
      <w:r>
        <w:rPr>
          <w:rFonts w:hint="eastAsia" w:ascii="华文仿宋" w:hAnsi="华文仿宋" w:eastAsia="华文仿宋" w:cs="华文仿宋"/>
          <w:b/>
          <w:bCs/>
          <w:color w:val="auto"/>
          <w:kern w:val="2"/>
          <w:sz w:val="32"/>
          <w:szCs w:val="32"/>
          <w:highlight w:val="none"/>
          <w:u w:val="none" w:color="auto"/>
          <w:lang w:val="en-US" w:eastAsia="zh-CN" w:bidi="ar-SA"/>
        </w:rPr>
        <w:t>强化城镇污水处理设施运行管理，确保事故应急池在非事故情形下保持常空状态，有效发挥应急调蓄作用。</w:t>
      </w:r>
    </w:p>
    <w:p w14:paraId="558AAC06">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整改时限：</w:t>
      </w:r>
      <w:r>
        <w:rPr>
          <w:rFonts w:hint="eastAsia" w:ascii="华文仿宋" w:hAnsi="华文仿宋" w:eastAsia="华文仿宋" w:cs="华文仿宋"/>
          <w:b/>
          <w:bCs/>
          <w:color w:val="auto"/>
          <w:kern w:val="2"/>
          <w:sz w:val="32"/>
          <w:szCs w:val="32"/>
          <w:highlight w:val="none"/>
          <w:u w:val="none" w:color="auto"/>
          <w:lang w:val="en-US" w:eastAsia="zh-CN" w:bidi="ar-SA"/>
        </w:rPr>
        <w:t>立行立改，长期坚持</w:t>
      </w:r>
    </w:p>
    <w:p w14:paraId="2F1E5D5D">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仿宋_GB2312" w:hAnsi="Times New Roman" w:eastAsia="黑体" w:cs="Times New Roman"/>
          <w:b/>
          <w:bCs/>
          <w:color w:val="auto"/>
          <w:sz w:val="32"/>
          <w:szCs w:val="32"/>
          <w:highlight w:val="none"/>
          <w:u w:val="none" w:color="auto"/>
          <w:lang w:val="en-US" w:eastAsia="zh-CN"/>
        </w:rPr>
        <w:t>整改措施：</w:t>
      </w:r>
      <w:r>
        <w:rPr>
          <w:rFonts w:hint="eastAsia" w:ascii="华文仿宋" w:hAnsi="华文仿宋" w:eastAsia="华文仿宋" w:cs="华文仿宋"/>
          <w:b/>
          <w:bCs/>
          <w:color w:val="auto"/>
          <w:kern w:val="2"/>
          <w:sz w:val="32"/>
          <w:szCs w:val="32"/>
          <w:highlight w:val="none"/>
          <w:u w:val="none" w:color="auto"/>
          <w:lang w:val="en-US" w:eastAsia="zh-CN" w:bidi="ar-SA"/>
        </w:rPr>
        <w:t>（一）苏尼特右旗政府安排更换适合低水位吸水泵，将事故应急池所有废水全部抽出；正镶白旗政府组织将事故应急池污水连续提升至污水厂进水端，与市政污水混合生化处理，做好进出水量调控，确保出水水质达标排放。</w:t>
      </w:r>
    </w:p>
    <w:p w14:paraId="398D6D94">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华文仿宋" w:hAnsi="华文仿宋" w:eastAsia="华文仿宋" w:cs="华文仿宋"/>
          <w:b/>
          <w:bCs/>
          <w:color w:val="auto"/>
          <w:kern w:val="2"/>
          <w:sz w:val="32"/>
          <w:szCs w:val="32"/>
          <w:highlight w:val="none"/>
          <w:u w:val="none" w:color="auto"/>
          <w:lang w:val="en-US" w:eastAsia="zh-CN" w:bidi="ar-SA"/>
        </w:rPr>
        <w:t>（二）指导属地政府加强日常监管力度，严格按照处置流程和标准处理城镇污水，防止非事故状态下事故应急池长期大量存蓄废水，有效发挥应急调蓄作用。</w:t>
      </w:r>
    </w:p>
    <w:p w14:paraId="0964D69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黑体" w:hAnsi="黑体" w:eastAsia="黑体" w:cs="黑体"/>
          <w:b/>
          <w:bCs/>
          <w:color w:val="auto"/>
          <w:kern w:val="2"/>
          <w:sz w:val="32"/>
          <w:szCs w:val="32"/>
          <w:highlight w:val="none"/>
          <w:u w:val="none" w:color="auto"/>
          <w:lang w:val="en-US" w:eastAsia="zh-CN" w:bidi="ar-SA"/>
        </w:rPr>
      </w:pPr>
      <w:r>
        <w:rPr>
          <w:rFonts w:hint="eastAsia" w:ascii="黑体" w:hAnsi="黑体" w:eastAsia="黑体" w:cs="黑体"/>
          <w:b/>
          <w:bCs/>
          <w:color w:val="auto"/>
          <w:kern w:val="2"/>
          <w:sz w:val="32"/>
          <w:szCs w:val="32"/>
          <w:highlight w:val="none"/>
          <w:u w:val="none" w:color="auto"/>
          <w:lang w:val="en-US" w:eastAsia="zh-CN" w:bidi="ar-SA"/>
        </w:rPr>
        <w:t>十二、雨污管网改造系统性谋划不足</w:t>
      </w:r>
    </w:p>
    <w:p w14:paraId="16D0274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Times New Roman" w:eastAsia="仿宋_GB2312" w:cs="Times New Roman"/>
          <w:b/>
          <w:bCs/>
          <w:color w:val="auto"/>
          <w:sz w:val="32"/>
          <w:szCs w:val="32"/>
          <w:highlight w:val="none"/>
          <w:u w:val="none" w:color="auto"/>
          <w:lang w:val="en-US" w:eastAsia="zh-CN"/>
        </w:rPr>
      </w:pPr>
      <w:r>
        <w:rPr>
          <w:rFonts w:hint="eastAsia" w:ascii="华文楷体" w:hAnsi="华文楷体" w:eastAsia="华文楷体" w:cs="华文楷体"/>
          <w:b/>
          <w:bCs/>
          <w:color w:val="auto"/>
          <w:kern w:val="2"/>
          <w:sz w:val="32"/>
          <w:szCs w:val="32"/>
          <w:highlight w:val="none"/>
          <w:u w:val="none" w:color="auto"/>
          <w:lang w:val="en-US" w:eastAsia="zh-CN" w:bidi="ar-SA"/>
        </w:rPr>
        <w:t>25.</w:t>
      </w:r>
      <w:r>
        <w:rPr>
          <w:rFonts w:hint="eastAsia" w:ascii="华文仿宋" w:hAnsi="华文仿宋" w:eastAsia="华文仿宋" w:cs="华文仿宋"/>
          <w:b/>
          <w:bCs/>
          <w:color w:val="auto"/>
          <w:kern w:val="2"/>
          <w:sz w:val="32"/>
          <w:szCs w:val="32"/>
          <w:highlight w:val="none"/>
          <w:u w:val="none" w:color="auto"/>
          <w:lang w:val="en-US" w:eastAsia="zh-CN" w:bidi="ar-SA"/>
        </w:rPr>
        <w:t>督察发现，锡林郭勒盟雨污管网改造缺乏系统化研判、系统性实施。锡林浩特市于2024年才启动总体管网普查工作，数据显示建成区内有管网混接、错接点位2582处，需修复管网25公里，杭盖路雨污管网改造工程计划于2025年底完工，但目前仅完成工程量的5%；苏尼特左旗在2021年将“苏尼特左旗满都拉镇雨水管网建设工程列入当地市政基础设施建设工程“十四五”规划，但至今未实施；苏尼特右旗赛汗塔拉镇城镇管网雨污混流，污水处理厂满负荷运行，未采取有效治理措施。</w:t>
      </w:r>
    </w:p>
    <w:p w14:paraId="684B5E32">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责任单位：</w:t>
      </w:r>
      <w:r>
        <w:rPr>
          <w:rFonts w:hint="eastAsia" w:ascii="华文仿宋" w:hAnsi="华文仿宋" w:eastAsia="华文仿宋" w:cs="华文仿宋"/>
          <w:b/>
          <w:bCs/>
          <w:color w:val="auto"/>
          <w:kern w:val="2"/>
          <w:sz w:val="32"/>
          <w:szCs w:val="32"/>
          <w:highlight w:val="none"/>
          <w:u w:val="none" w:color="auto"/>
          <w:lang w:val="en-US" w:eastAsia="zh-CN" w:bidi="ar-SA"/>
        </w:rPr>
        <w:t>锡林浩特市、苏尼特左旗、苏尼特右旗党委和政府</w:t>
      </w:r>
    </w:p>
    <w:p w14:paraId="4F706317">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验收单位：</w:t>
      </w:r>
      <w:r>
        <w:rPr>
          <w:rFonts w:hint="eastAsia" w:ascii="华文仿宋" w:hAnsi="华文仿宋" w:eastAsia="华文仿宋" w:cs="华文仿宋"/>
          <w:b/>
          <w:bCs/>
          <w:color w:val="auto"/>
          <w:kern w:val="2"/>
          <w:sz w:val="32"/>
          <w:szCs w:val="32"/>
          <w:highlight w:val="none"/>
          <w:u w:val="none" w:color="auto"/>
          <w:lang w:val="en-US" w:eastAsia="zh-CN" w:bidi="ar-SA"/>
        </w:rPr>
        <w:t>盟住建局、生态环境局</w:t>
      </w:r>
    </w:p>
    <w:p w14:paraId="68504CF7">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整改目标：</w:t>
      </w:r>
      <w:r>
        <w:rPr>
          <w:rFonts w:hint="eastAsia" w:ascii="华文仿宋" w:hAnsi="华文仿宋" w:eastAsia="华文仿宋" w:cs="华文仿宋"/>
          <w:b/>
          <w:bCs/>
          <w:color w:val="auto"/>
          <w:kern w:val="2"/>
          <w:sz w:val="32"/>
          <w:szCs w:val="32"/>
          <w:highlight w:val="none"/>
          <w:u w:val="none" w:color="auto"/>
          <w:lang w:val="en-US" w:eastAsia="zh-CN" w:bidi="ar-SA"/>
        </w:rPr>
        <w:t>统筹谋划实施建成区防洪排涝、雨水泵站、雨水管网建设改造工程，提升城市雨污管网建设运行水平。</w:t>
      </w:r>
    </w:p>
    <w:p w14:paraId="0EA4E2D4">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整改时限：</w:t>
      </w:r>
      <w:r>
        <w:rPr>
          <w:rFonts w:hint="eastAsia" w:ascii="华文仿宋" w:hAnsi="华文仿宋" w:eastAsia="华文仿宋" w:cs="华文仿宋"/>
          <w:b/>
          <w:bCs/>
          <w:color w:val="auto"/>
          <w:kern w:val="2"/>
          <w:sz w:val="32"/>
          <w:szCs w:val="32"/>
          <w:highlight w:val="none"/>
          <w:u w:val="none" w:color="auto"/>
          <w:lang w:val="en-US" w:eastAsia="zh-CN" w:bidi="ar-SA"/>
        </w:rPr>
        <w:t>2026年12月底</w:t>
      </w:r>
    </w:p>
    <w:p w14:paraId="24DBA596">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仿宋_GB2312" w:hAnsi="Times New Roman" w:eastAsia="黑体" w:cs="Times New Roman"/>
          <w:b/>
          <w:bCs/>
          <w:color w:val="auto"/>
          <w:sz w:val="32"/>
          <w:szCs w:val="32"/>
          <w:highlight w:val="none"/>
          <w:u w:val="none" w:color="auto"/>
          <w:lang w:val="en-US" w:eastAsia="zh-CN"/>
        </w:rPr>
        <w:t>整改措施：</w:t>
      </w:r>
      <w:r>
        <w:rPr>
          <w:rFonts w:hint="eastAsia" w:ascii="华文仿宋" w:hAnsi="华文仿宋" w:eastAsia="华文仿宋" w:cs="华文仿宋"/>
          <w:b/>
          <w:bCs/>
          <w:color w:val="auto"/>
          <w:kern w:val="2"/>
          <w:sz w:val="32"/>
          <w:szCs w:val="32"/>
          <w:highlight w:val="none"/>
          <w:u w:val="none" w:color="auto"/>
          <w:lang w:val="en-US" w:eastAsia="zh-CN" w:bidi="ar-SA"/>
        </w:rPr>
        <w:t>（一）锡林浩特市政府在前期工作基础上，对建成区内的雨污水管网开展详细普查，利用管道机器人、管道影像等技术，摸清建成区内雨污管线混流错接问题。2025年</w:t>
      </w:r>
      <w:r>
        <w:rPr>
          <w:rFonts w:hint="default" w:ascii="华文仿宋" w:hAnsi="华文仿宋" w:eastAsia="华文仿宋" w:cs="华文仿宋"/>
          <w:b/>
          <w:bCs/>
          <w:color w:val="auto"/>
          <w:kern w:val="2"/>
          <w:sz w:val="32"/>
          <w:szCs w:val="32"/>
          <w:highlight w:val="none"/>
          <w:u w:val="none" w:color="auto"/>
          <w:lang w:val="en" w:eastAsia="zh-CN" w:bidi="ar-SA"/>
        </w:rPr>
        <w:t>12月底前完成</w:t>
      </w:r>
      <w:r>
        <w:rPr>
          <w:rFonts w:hint="eastAsia" w:ascii="华文仿宋" w:hAnsi="华文仿宋" w:eastAsia="华文仿宋" w:cs="华文仿宋"/>
          <w:b/>
          <w:bCs/>
          <w:color w:val="auto"/>
          <w:kern w:val="2"/>
          <w:sz w:val="32"/>
          <w:szCs w:val="32"/>
          <w:highlight w:val="none"/>
          <w:u w:val="none" w:color="auto"/>
          <w:lang w:val="en-US" w:eastAsia="zh-CN" w:bidi="ar-SA"/>
        </w:rPr>
        <w:t>建成区防洪排涝、雨水泵站、雨污水管道等工程，2026年底前</w:t>
      </w:r>
      <w:r>
        <w:rPr>
          <w:rFonts w:hint="default" w:ascii="华文仿宋" w:hAnsi="华文仿宋" w:eastAsia="华文仿宋" w:cs="华文仿宋"/>
          <w:b/>
          <w:bCs/>
          <w:color w:val="auto"/>
          <w:kern w:val="2"/>
          <w:sz w:val="32"/>
          <w:szCs w:val="32"/>
          <w:highlight w:val="none"/>
          <w:u w:val="none" w:color="auto"/>
          <w:lang w:val="en" w:eastAsia="zh-CN" w:bidi="ar-SA"/>
        </w:rPr>
        <w:t>完成</w:t>
      </w:r>
      <w:r>
        <w:rPr>
          <w:rFonts w:hint="eastAsia" w:ascii="华文仿宋" w:hAnsi="华文仿宋" w:eastAsia="华文仿宋" w:cs="华文仿宋"/>
          <w:b/>
          <w:bCs/>
          <w:color w:val="auto"/>
          <w:kern w:val="2"/>
          <w:sz w:val="32"/>
          <w:szCs w:val="32"/>
          <w:highlight w:val="none"/>
          <w:u w:val="none" w:color="auto"/>
          <w:lang w:val="en-US" w:eastAsia="zh-CN" w:bidi="ar-SA"/>
        </w:rPr>
        <w:t>建成区内管网混接、错接点位修复改造，提升城市雨污管网建设运行水平。</w:t>
      </w:r>
    </w:p>
    <w:p w14:paraId="4D2DD0DE">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华文仿宋" w:hAnsi="华文仿宋" w:eastAsia="华文仿宋" w:cs="华文仿宋"/>
          <w:b/>
          <w:bCs/>
          <w:color w:val="auto"/>
          <w:kern w:val="2"/>
          <w:sz w:val="32"/>
          <w:szCs w:val="32"/>
          <w:highlight w:val="none"/>
          <w:u w:val="none" w:color="auto"/>
          <w:lang w:val="en-US" w:eastAsia="zh-CN" w:bidi="ar-SA"/>
        </w:rPr>
        <w:t>（二）苏尼特左旗政府启动实施满都拉图镇排水防涝二期工程，加快前期手续办理工作，多渠道争取上级资金支持，加快推进项目建设</w:t>
      </w:r>
      <w:r>
        <w:rPr>
          <w:rFonts w:hint="default" w:ascii="华文仿宋" w:hAnsi="华文仿宋" w:eastAsia="华文仿宋" w:cs="华文仿宋"/>
          <w:b/>
          <w:bCs/>
          <w:color w:val="auto"/>
          <w:kern w:val="2"/>
          <w:sz w:val="32"/>
          <w:szCs w:val="32"/>
          <w:highlight w:val="none"/>
          <w:u w:val="none" w:color="auto"/>
          <w:lang w:val="en" w:eastAsia="zh-CN" w:bidi="ar-SA"/>
        </w:rPr>
        <w:t>，</w:t>
      </w:r>
      <w:r>
        <w:rPr>
          <w:rFonts w:hint="eastAsia" w:ascii="华文仿宋" w:hAnsi="华文仿宋" w:eastAsia="华文仿宋" w:cs="华文仿宋"/>
          <w:b/>
          <w:bCs/>
          <w:color w:val="auto"/>
          <w:kern w:val="2"/>
          <w:sz w:val="32"/>
          <w:szCs w:val="32"/>
          <w:highlight w:val="none"/>
          <w:u w:val="none" w:color="auto"/>
          <w:lang w:val="en-US" w:eastAsia="zh-CN" w:bidi="ar-SA"/>
        </w:rPr>
        <w:t>2025年</w:t>
      </w:r>
      <w:r>
        <w:rPr>
          <w:rFonts w:hint="default" w:ascii="华文仿宋" w:hAnsi="华文仿宋" w:eastAsia="华文仿宋" w:cs="华文仿宋"/>
          <w:b/>
          <w:bCs/>
          <w:color w:val="auto"/>
          <w:kern w:val="2"/>
          <w:sz w:val="32"/>
          <w:szCs w:val="32"/>
          <w:highlight w:val="none"/>
          <w:u w:val="none" w:color="auto"/>
          <w:lang w:val="en" w:eastAsia="zh-CN" w:bidi="ar-SA"/>
        </w:rPr>
        <w:t>12月底</w:t>
      </w:r>
      <w:r>
        <w:rPr>
          <w:rFonts w:hint="eastAsia" w:ascii="华文仿宋" w:hAnsi="华文仿宋" w:eastAsia="华文仿宋" w:cs="华文仿宋"/>
          <w:b/>
          <w:bCs/>
          <w:color w:val="auto"/>
          <w:kern w:val="2"/>
          <w:sz w:val="32"/>
          <w:szCs w:val="32"/>
          <w:highlight w:val="none"/>
          <w:u w:val="none" w:color="auto"/>
          <w:lang w:val="en-US" w:eastAsia="zh-CN" w:bidi="ar-SA"/>
        </w:rPr>
        <w:t>前开工建设</w:t>
      </w:r>
      <w:r>
        <w:rPr>
          <w:rFonts w:hint="default" w:ascii="华文仿宋" w:hAnsi="华文仿宋" w:eastAsia="华文仿宋" w:cs="华文仿宋"/>
          <w:b/>
          <w:bCs/>
          <w:color w:val="auto"/>
          <w:kern w:val="2"/>
          <w:sz w:val="32"/>
          <w:szCs w:val="32"/>
          <w:highlight w:val="none"/>
          <w:u w:val="none" w:color="auto"/>
          <w:lang w:val="en" w:eastAsia="zh-CN" w:bidi="ar-SA"/>
        </w:rPr>
        <w:t>，计划</w:t>
      </w:r>
      <w:r>
        <w:rPr>
          <w:rFonts w:hint="eastAsia" w:ascii="华文仿宋" w:hAnsi="华文仿宋" w:eastAsia="华文仿宋" w:cs="华文仿宋"/>
          <w:b/>
          <w:bCs/>
          <w:color w:val="auto"/>
          <w:kern w:val="2"/>
          <w:sz w:val="32"/>
          <w:szCs w:val="32"/>
          <w:highlight w:val="none"/>
          <w:u w:val="none" w:color="auto"/>
          <w:lang w:val="en-US" w:eastAsia="zh-CN" w:bidi="ar-SA"/>
        </w:rPr>
        <w:t>完成工程量的50%，</w:t>
      </w:r>
      <w:r>
        <w:rPr>
          <w:rFonts w:hint="default" w:ascii="华文仿宋" w:hAnsi="华文仿宋" w:eastAsia="华文仿宋" w:cs="华文仿宋"/>
          <w:b/>
          <w:bCs/>
          <w:color w:val="auto"/>
          <w:kern w:val="2"/>
          <w:sz w:val="32"/>
          <w:szCs w:val="32"/>
          <w:highlight w:val="none"/>
          <w:u w:val="none" w:color="auto"/>
          <w:lang w:val="en" w:eastAsia="zh-CN" w:bidi="ar-SA"/>
        </w:rPr>
        <w:t>力争</w:t>
      </w:r>
      <w:r>
        <w:rPr>
          <w:rFonts w:hint="eastAsia" w:ascii="华文仿宋" w:hAnsi="华文仿宋" w:eastAsia="华文仿宋" w:cs="华文仿宋"/>
          <w:b/>
          <w:bCs/>
          <w:color w:val="auto"/>
          <w:kern w:val="2"/>
          <w:sz w:val="32"/>
          <w:szCs w:val="32"/>
          <w:highlight w:val="none"/>
          <w:u w:val="none" w:color="auto"/>
          <w:lang w:val="en-US" w:eastAsia="zh-CN" w:bidi="ar-SA"/>
        </w:rPr>
        <w:t>2026年</w:t>
      </w:r>
      <w:r>
        <w:rPr>
          <w:rFonts w:hint="default" w:ascii="华文仿宋" w:hAnsi="华文仿宋" w:eastAsia="华文仿宋" w:cs="华文仿宋"/>
          <w:b/>
          <w:bCs/>
          <w:color w:val="auto"/>
          <w:kern w:val="2"/>
          <w:sz w:val="32"/>
          <w:szCs w:val="32"/>
          <w:highlight w:val="none"/>
          <w:u w:val="none" w:color="auto"/>
          <w:lang w:val="en" w:eastAsia="zh-CN" w:bidi="ar-SA"/>
        </w:rPr>
        <w:t>12月底</w:t>
      </w:r>
      <w:r>
        <w:rPr>
          <w:rFonts w:hint="eastAsia" w:ascii="华文仿宋" w:hAnsi="华文仿宋" w:eastAsia="华文仿宋" w:cs="华文仿宋"/>
          <w:b/>
          <w:bCs/>
          <w:color w:val="auto"/>
          <w:kern w:val="2"/>
          <w:sz w:val="32"/>
          <w:szCs w:val="32"/>
          <w:highlight w:val="none"/>
          <w:u w:val="none" w:color="auto"/>
          <w:lang w:val="en-US" w:eastAsia="zh-CN" w:bidi="ar-SA"/>
        </w:rPr>
        <w:t>前</w:t>
      </w:r>
      <w:r>
        <w:rPr>
          <w:rFonts w:hint="default" w:ascii="华文仿宋" w:hAnsi="华文仿宋" w:eastAsia="华文仿宋" w:cs="华文仿宋"/>
          <w:b/>
          <w:bCs/>
          <w:color w:val="auto"/>
          <w:kern w:val="2"/>
          <w:sz w:val="32"/>
          <w:szCs w:val="32"/>
          <w:highlight w:val="none"/>
          <w:u w:val="none" w:color="auto"/>
          <w:lang w:val="en" w:eastAsia="zh-CN" w:bidi="ar-SA"/>
        </w:rPr>
        <w:t>建成投运</w:t>
      </w:r>
      <w:r>
        <w:rPr>
          <w:rFonts w:hint="eastAsia" w:ascii="华文仿宋" w:hAnsi="华文仿宋" w:eastAsia="华文仿宋" w:cs="华文仿宋"/>
          <w:b/>
          <w:bCs/>
          <w:color w:val="auto"/>
          <w:kern w:val="2"/>
          <w:sz w:val="32"/>
          <w:szCs w:val="32"/>
          <w:highlight w:val="none"/>
          <w:u w:val="none" w:color="auto"/>
          <w:lang w:val="en-US" w:eastAsia="zh-CN" w:bidi="ar-SA"/>
        </w:rPr>
        <w:t>。</w:t>
      </w:r>
    </w:p>
    <w:p w14:paraId="4AFA8BC8">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华文仿宋" w:hAnsi="华文仿宋" w:eastAsia="华文仿宋" w:cs="华文仿宋"/>
          <w:b/>
          <w:bCs/>
          <w:color w:val="auto"/>
          <w:kern w:val="2"/>
          <w:sz w:val="32"/>
          <w:szCs w:val="32"/>
          <w:highlight w:val="none"/>
          <w:u w:val="none" w:color="auto"/>
          <w:lang w:val="en-US" w:eastAsia="zh-CN" w:bidi="ar-SA"/>
        </w:rPr>
        <w:t>（三）苏尼特右旗政府启动实施排水防涝工程，加快雨污分流管网建设改造，完善赛汉塔拉镇内排水管线，2025年7月底前完成前期手续办理，2025年</w:t>
      </w:r>
      <w:r>
        <w:rPr>
          <w:rFonts w:hint="default" w:ascii="华文仿宋" w:hAnsi="华文仿宋" w:eastAsia="华文仿宋" w:cs="华文仿宋"/>
          <w:b/>
          <w:bCs/>
          <w:color w:val="auto"/>
          <w:kern w:val="2"/>
          <w:sz w:val="32"/>
          <w:szCs w:val="32"/>
          <w:highlight w:val="none"/>
          <w:u w:val="none" w:color="auto"/>
          <w:lang w:val="en" w:eastAsia="zh-CN" w:bidi="ar-SA"/>
        </w:rPr>
        <w:t>12月底</w:t>
      </w:r>
      <w:r>
        <w:rPr>
          <w:rFonts w:hint="eastAsia" w:ascii="华文仿宋" w:hAnsi="华文仿宋" w:eastAsia="华文仿宋" w:cs="华文仿宋"/>
          <w:b/>
          <w:bCs/>
          <w:color w:val="auto"/>
          <w:kern w:val="2"/>
          <w:sz w:val="32"/>
          <w:szCs w:val="32"/>
          <w:highlight w:val="none"/>
          <w:u w:val="none" w:color="auto"/>
          <w:lang w:val="en-US" w:eastAsia="zh-CN" w:bidi="ar-SA"/>
        </w:rPr>
        <w:t>前开工建设</w:t>
      </w:r>
      <w:r>
        <w:rPr>
          <w:rFonts w:hint="default" w:ascii="华文仿宋" w:hAnsi="华文仿宋" w:eastAsia="华文仿宋" w:cs="华文仿宋"/>
          <w:b/>
          <w:bCs/>
          <w:color w:val="auto"/>
          <w:kern w:val="2"/>
          <w:sz w:val="32"/>
          <w:szCs w:val="32"/>
          <w:highlight w:val="none"/>
          <w:u w:val="none" w:color="auto"/>
          <w:lang w:val="en" w:eastAsia="zh-CN" w:bidi="ar-SA"/>
        </w:rPr>
        <w:t>，计划</w:t>
      </w:r>
      <w:r>
        <w:rPr>
          <w:rFonts w:hint="eastAsia" w:ascii="华文仿宋" w:hAnsi="华文仿宋" w:eastAsia="华文仿宋" w:cs="华文仿宋"/>
          <w:b/>
          <w:bCs/>
          <w:color w:val="auto"/>
          <w:kern w:val="2"/>
          <w:sz w:val="32"/>
          <w:szCs w:val="32"/>
          <w:highlight w:val="none"/>
          <w:u w:val="none" w:color="auto"/>
          <w:lang w:val="en-US" w:eastAsia="zh-CN" w:bidi="ar-SA"/>
        </w:rPr>
        <w:t>完成工程量的40%</w:t>
      </w:r>
      <w:r>
        <w:rPr>
          <w:rFonts w:hint="default" w:ascii="华文仿宋" w:hAnsi="华文仿宋" w:eastAsia="华文仿宋" w:cs="华文仿宋"/>
          <w:b/>
          <w:bCs/>
          <w:color w:val="auto"/>
          <w:kern w:val="2"/>
          <w:sz w:val="32"/>
          <w:szCs w:val="32"/>
          <w:highlight w:val="none"/>
          <w:u w:val="none" w:color="auto"/>
          <w:lang w:val="en" w:eastAsia="zh-CN" w:bidi="ar-SA"/>
        </w:rPr>
        <w:t>，</w:t>
      </w:r>
      <w:r>
        <w:rPr>
          <w:rFonts w:hint="eastAsia" w:ascii="华文仿宋" w:hAnsi="华文仿宋" w:eastAsia="华文仿宋" w:cs="华文仿宋"/>
          <w:b/>
          <w:bCs/>
          <w:color w:val="auto"/>
          <w:kern w:val="2"/>
          <w:sz w:val="32"/>
          <w:szCs w:val="32"/>
          <w:highlight w:val="none"/>
          <w:u w:val="none" w:color="auto"/>
          <w:lang w:val="en-US" w:eastAsia="zh-CN" w:bidi="ar-SA"/>
        </w:rPr>
        <w:t>2026年</w:t>
      </w:r>
      <w:r>
        <w:rPr>
          <w:rFonts w:hint="default" w:ascii="华文仿宋" w:hAnsi="华文仿宋" w:eastAsia="华文仿宋" w:cs="华文仿宋"/>
          <w:b/>
          <w:bCs/>
          <w:color w:val="auto"/>
          <w:kern w:val="2"/>
          <w:sz w:val="32"/>
          <w:szCs w:val="32"/>
          <w:highlight w:val="none"/>
          <w:u w:val="none" w:color="auto"/>
          <w:lang w:val="en" w:eastAsia="zh-CN" w:bidi="ar-SA"/>
        </w:rPr>
        <w:t>12月底</w:t>
      </w:r>
      <w:r>
        <w:rPr>
          <w:rFonts w:hint="eastAsia" w:ascii="华文仿宋" w:hAnsi="华文仿宋" w:eastAsia="华文仿宋" w:cs="华文仿宋"/>
          <w:b/>
          <w:bCs/>
          <w:color w:val="auto"/>
          <w:kern w:val="2"/>
          <w:sz w:val="32"/>
          <w:szCs w:val="32"/>
          <w:highlight w:val="none"/>
          <w:u w:val="none" w:color="auto"/>
          <w:lang w:val="en-US" w:eastAsia="zh-CN" w:bidi="ar-SA"/>
        </w:rPr>
        <w:t>前</w:t>
      </w:r>
      <w:r>
        <w:rPr>
          <w:rFonts w:hint="default" w:ascii="华文仿宋" w:hAnsi="华文仿宋" w:eastAsia="华文仿宋" w:cs="华文仿宋"/>
          <w:b/>
          <w:bCs/>
          <w:color w:val="auto"/>
          <w:kern w:val="2"/>
          <w:sz w:val="32"/>
          <w:szCs w:val="32"/>
          <w:highlight w:val="none"/>
          <w:u w:val="none" w:color="auto"/>
          <w:lang w:val="en" w:eastAsia="zh-CN" w:bidi="ar-SA"/>
        </w:rPr>
        <w:t>建设完成</w:t>
      </w:r>
      <w:r>
        <w:rPr>
          <w:rFonts w:hint="eastAsia" w:ascii="华文仿宋" w:hAnsi="华文仿宋" w:eastAsia="华文仿宋" w:cs="华文仿宋"/>
          <w:b/>
          <w:bCs/>
          <w:color w:val="auto"/>
          <w:kern w:val="2"/>
          <w:sz w:val="32"/>
          <w:szCs w:val="32"/>
          <w:highlight w:val="none"/>
          <w:u w:val="none" w:color="auto"/>
          <w:lang w:val="en-US" w:eastAsia="zh-CN" w:bidi="ar-SA"/>
        </w:rPr>
        <w:t>；同时，尽快推动污水处理厂扩建工程投运，切实解决污水处理厂长期满负荷运行问题。</w:t>
      </w:r>
    </w:p>
    <w:p w14:paraId="6CDAC72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黑体" w:hAnsi="黑体" w:eastAsia="黑体" w:cs="黑体"/>
          <w:b/>
          <w:bCs/>
          <w:color w:val="auto"/>
          <w:kern w:val="2"/>
          <w:sz w:val="32"/>
          <w:szCs w:val="32"/>
          <w:highlight w:val="none"/>
          <w:u w:val="none" w:color="auto"/>
          <w:lang w:val="en-US" w:eastAsia="zh-CN" w:bidi="ar-SA"/>
        </w:rPr>
      </w:pPr>
      <w:r>
        <w:rPr>
          <w:rFonts w:hint="eastAsia" w:ascii="黑体" w:hAnsi="黑体" w:eastAsia="黑体" w:cs="黑体"/>
          <w:b/>
          <w:bCs/>
          <w:color w:val="auto"/>
          <w:kern w:val="2"/>
          <w:sz w:val="32"/>
          <w:szCs w:val="32"/>
          <w:highlight w:val="none"/>
          <w:u w:val="none" w:color="auto"/>
          <w:lang w:val="en-US" w:eastAsia="zh-CN" w:bidi="ar-SA"/>
        </w:rPr>
        <w:t>十三、生活垃圾处置管理不到位</w:t>
      </w:r>
    </w:p>
    <w:p w14:paraId="6CA9686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highlight w:val="none"/>
          <w:u w:val="none" w:color="auto"/>
          <w:lang w:eastAsia="zh-CN"/>
        </w:rPr>
      </w:pPr>
      <w:r>
        <w:rPr>
          <w:rFonts w:hint="eastAsia" w:ascii="华文仿宋" w:hAnsi="华文仿宋" w:eastAsia="华文仿宋" w:cs="华文仿宋"/>
          <w:b/>
          <w:bCs/>
          <w:color w:val="auto"/>
          <w:kern w:val="2"/>
          <w:sz w:val="32"/>
          <w:szCs w:val="32"/>
          <w:highlight w:val="none"/>
          <w:u w:val="none" w:color="auto"/>
          <w:lang w:val="en-US" w:eastAsia="zh-CN" w:bidi="ar-SA"/>
        </w:rPr>
        <w:t>26.垃圾填埋场处置能力不足，阿巴嘎旗、苏尼特右旗、正蓝旗、苏尼特左旗垃圾填埋场2年内将满库容。</w:t>
      </w:r>
    </w:p>
    <w:p w14:paraId="79172049">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仿宋_GB2312" w:hAnsi="Times New Roman" w:eastAsia="黑体" w:cs="Times New Roman"/>
          <w:b/>
          <w:bCs/>
          <w:color w:val="auto"/>
          <w:sz w:val="32"/>
          <w:szCs w:val="32"/>
          <w:highlight w:val="none"/>
          <w:u w:val="none" w:color="auto"/>
          <w:lang w:val="en-US" w:eastAsia="zh-CN"/>
        </w:rPr>
        <w:t>责任单位：</w:t>
      </w:r>
      <w:r>
        <w:rPr>
          <w:rFonts w:hint="eastAsia" w:ascii="华文仿宋" w:hAnsi="华文仿宋" w:eastAsia="华文仿宋" w:cs="华文仿宋"/>
          <w:b/>
          <w:bCs/>
          <w:color w:val="auto"/>
          <w:kern w:val="2"/>
          <w:sz w:val="32"/>
          <w:szCs w:val="32"/>
          <w:highlight w:val="none"/>
          <w:u w:val="none" w:color="auto"/>
          <w:lang w:val="en-US" w:eastAsia="zh-CN" w:bidi="ar-SA"/>
        </w:rPr>
        <w:t>各旗县市（区）党委（党工委）和政府（管委会）</w:t>
      </w:r>
    </w:p>
    <w:p w14:paraId="06E6B0DF">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验收单位：</w:t>
      </w:r>
      <w:r>
        <w:rPr>
          <w:rFonts w:hint="eastAsia" w:ascii="华文仿宋" w:hAnsi="华文仿宋" w:eastAsia="华文仿宋" w:cs="华文仿宋"/>
          <w:b/>
          <w:bCs/>
          <w:color w:val="auto"/>
          <w:kern w:val="2"/>
          <w:sz w:val="32"/>
          <w:szCs w:val="32"/>
          <w:highlight w:val="none"/>
          <w:u w:val="none" w:color="auto"/>
          <w:lang w:val="en-US" w:eastAsia="zh-CN" w:bidi="ar-SA"/>
        </w:rPr>
        <w:t>盟住建局</w:t>
      </w:r>
    </w:p>
    <w:p w14:paraId="76397EDB">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整改目标：</w:t>
      </w:r>
      <w:r>
        <w:rPr>
          <w:rFonts w:hint="eastAsia" w:ascii="华文仿宋" w:hAnsi="华文仿宋" w:eastAsia="华文仿宋" w:cs="华文仿宋"/>
          <w:b/>
          <w:bCs/>
          <w:color w:val="auto"/>
          <w:kern w:val="2"/>
          <w:sz w:val="32"/>
          <w:szCs w:val="32"/>
          <w:highlight w:val="none"/>
          <w:u w:val="none" w:color="auto"/>
          <w:lang w:val="en-US" w:eastAsia="zh-CN" w:bidi="ar-SA"/>
        </w:rPr>
        <w:t>加强城镇生活垃圾填埋场运行管理，谋划完善城镇生活垃圾处理设施，提升生活垃圾减量化、无害化水平。</w:t>
      </w:r>
    </w:p>
    <w:p w14:paraId="51FB42BA">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u w:val="none" w:color="auto"/>
          <w:lang w:val="en" w:eastAsia="zh-CN"/>
        </w:rPr>
      </w:pPr>
      <w:r>
        <w:rPr>
          <w:rFonts w:hint="eastAsia" w:ascii="仿宋_GB2312" w:hAnsi="Times New Roman" w:eastAsia="黑体" w:cs="Times New Roman"/>
          <w:b/>
          <w:bCs/>
          <w:color w:val="auto"/>
          <w:sz w:val="32"/>
          <w:szCs w:val="32"/>
          <w:highlight w:val="none"/>
          <w:u w:val="none" w:color="auto"/>
          <w:lang w:val="en-US" w:eastAsia="zh-CN"/>
        </w:rPr>
        <w:t>整改时限：</w:t>
      </w:r>
      <w:r>
        <w:rPr>
          <w:rFonts w:hint="eastAsia" w:ascii="华文仿宋" w:hAnsi="华文仿宋" w:eastAsia="华文仿宋" w:cs="华文仿宋"/>
          <w:b/>
          <w:bCs/>
          <w:color w:val="auto"/>
          <w:kern w:val="2"/>
          <w:sz w:val="32"/>
          <w:szCs w:val="32"/>
          <w:highlight w:val="none"/>
          <w:u w:val="none" w:color="auto"/>
          <w:lang w:val="en-US" w:eastAsia="zh-CN" w:bidi="ar-SA"/>
        </w:rPr>
        <w:t>2026年12月底</w:t>
      </w:r>
    </w:p>
    <w:p w14:paraId="0041D240">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仿宋_GB2312" w:hAnsi="Times New Roman" w:eastAsia="黑体" w:cs="Times New Roman"/>
          <w:b/>
          <w:bCs/>
          <w:color w:val="auto"/>
          <w:sz w:val="32"/>
          <w:szCs w:val="32"/>
          <w:highlight w:val="none"/>
          <w:u w:val="none" w:color="auto"/>
          <w:lang w:val="en-US" w:eastAsia="zh-CN"/>
        </w:rPr>
        <w:t>整改措施：</w:t>
      </w:r>
      <w:r>
        <w:rPr>
          <w:rFonts w:hint="eastAsia" w:ascii="华文仿宋" w:hAnsi="华文仿宋" w:eastAsia="华文仿宋" w:cs="华文仿宋"/>
          <w:b/>
          <w:bCs/>
          <w:color w:val="auto"/>
          <w:kern w:val="2"/>
          <w:sz w:val="32"/>
          <w:szCs w:val="32"/>
          <w:highlight w:val="none"/>
          <w:u w:val="none" w:color="auto"/>
          <w:lang w:val="en-US" w:eastAsia="zh-CN" w:bidi="ar-SA"/>
        </w:rPr>
        <w:t>（一）指导阿巴嘎旗、苏尼特左旗、苏尼特右旗、正蓝旗等4个地区结合人口规模、垃圾产生量等情况，因地制宜，完善城镇生活垃圾填埋场、垃圾焚烧等处理设施，其余9个地区对城镇生活垃圾处理设施进行全面排查，提升生活垃圾治理水平。</w:t>
      </w:r>
    </w:p>
    <w:p w14:paraId="07665A72">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华文仿宋" w:hAnsi="华文仿宋" w:eastAsia="华文仿宋" w:cs="华文仿宋"/>
          <w:b/>
          <w:bCs/>
          <w:color w:val="auto"/>
          <w:kern w:val="2"/>
          <w:sz w:val="32"/>
          <w:szCs w:val="32"/>
          <w:highlight w:val="none"/>
          <w:u w:val="none" w:color="auto"/>
          <w:lang w:val="en-US" w:eastAsia="zh-CN" w:bidi="ar-SA"/>
        </w:rPr>
        <w:t>（二）2025年12月底前，阿巴嘎旗政府针对生活垃圾填埋场面临库容饱和封场，制定生活垃圾安全处置计划，做好生活垃圾规范处置。</w:t>
      </w:r>
    </w:p>
    <w:p w14:paraId="1D25559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楷体" w:hAnsi="华文楷体" w:eastAsia="华文楷体" w:cs="华文楷体"/>
          <w:b/>
          <w:bCs/>
          <w:color w:val="auto"/>
          <w:kern w:val="2"/>
          <w:sz w:val="32"/>
          <w:szCs w:val="32"/>
          <w:highlight w:val="none"/>
          <w:u w:val="none" w:color="auto"/>
          <w:lang w:val="en-US" w:eastAsia="zh-CN" w:bidi="ar-SA"/>
        </w:rPr>
      </w:pPr>
      <w:r>
        <w:rPr>
          <w:rFonts w:hint="eastAsia" w:ascii="华文仿宋" w:hAnsi="华文仿宋" w:eastAsia="华文仿宋" w:cs="华文仿宋"/>
          <w:b/>
          <w:bCs/>
          <w:color w:val="auto"/>
          <w:kern w:val="2"/>
          <w:sz w:val="32"/>
          <w:szCs w:val="32"/>
          <w:highlight w:val="none"/>
          <w:u w:val="none" w:color="auto"/>
          <w:lang w:val="en-US" w:eastAsia="zh-CN" w:bidi="ar-SA"/>
        </w:rPr>
        <w:t>27.除锡林浩特市，其余旗县（市）垃圾填埋场均未安装渗滤液处理排放在线监测设备。</w:t>
      </w:r>
    </w:p>
    <w:p w14:paraId="0C070D9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责任单位：</w:t>
      </w:r>
      <w:r>
        <w:rPr>
          <w:rFonts w:hint="eastAsia" w:ascii="华文仿宋" w:hAnsi="华文仿宋" w:eastAsia="华文仿宋" w:cs="华文仿宋"/>
          <w:b/>
          <w:bCs/>
          <w:color w:val="auto"/>
          <w:kern w:val="2"/>
          <w:sz w:val="32"/>
          <w:szCs w:val="32"/>
          <w:highlight w:val="none"/>
          <w:u w:val="none" w:color="auto"/>
          <w:lang w:val="en-US" w:eastAsia="zh-CN" w:bidi="ar-SA"/>
        </w:rPr>
        <w:t>各旗县市（区）党委（党工委）和政府（管委会）</w:t>
      </w:r>
    </w:p>
    <w:p w14:paraId="71F797B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验收单位：</w:t>
      </w:r>
      <w:r>
        <w:rPr>
          <w:rFonts w:hint="eastAsia" w:ascii="华文仿宋" w:hAnsi="华文仿宋" w:eastAsia="华文仿宋" w:cs="华文仿宋"/>
          <w:b/>
          <w:bCs/>
          <w:color w:val="auto"/>
          <w:kern w:val="2"/>
          <w:sz w:val="32"/>
          <w:szCs w:val="32"/>
          <w:highlight w:val="none"/>
          <w:u w:val="none" w:color="auto"/>
          <w:lang w:val="en-US" w:eastAsia="zh-CN" w:bidi="ar-SA"/>
        </w:rPr>
        <w:t>盟生态环境局、住建局</w:t>
      </w:r>
    </w:p>
    <w:p w14:paraId="627977E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仿宋_GB2312" w:hAnsi="Times New Roman" w:eastAsia="黑体" w:cs="Times New Roman"/>
          <w:b/>
          <w:bCs/>
          <w:color w:val="auto"/>
          <w:sz w:val="32"/>
          <w:szCs w:val="32"/>
          <w:highlight w:val="none"/>
          <w:u w:val="none" w:color="auto"/>
          <w:lang w:val="en-US" w:eastAsia="zh-CN"/>
        </w:rPr>
        <w:t>整改目标：</w:t>
      </w:r>
      <w:r>
        <w:rPr>
          <w:rFonts w:hint="eastAsia" w:ascii="华文仿宋" w:hAnsi="华文仿宋" w:eastAsia="华文仿宋" w:cs="华文仿宋"/>
          <w:b/>
          <w:bCs/>
          <w:color w:val="auto"/>
          <w:kern w:val="2"/>
          <w:sz w:val="32"/>
          <w:szCs w:val="32"/>
          <w:highlight w:val="none"/>
          <w:u w:val="none" w:color="auto"/>
          <w:lang w:val="en-US" w:eastAsia="zh-CN" w:bidi="ar-SA"/>
        </w:rPr>
        <w:t>严格按照《生活垃圾填埋场污染控制标准》（GB16889—2024）相关规定，安装渗滤液处理排放在线监测设备，对全盟垃圾填埋场渗滤液处理进行实时监控。</w:t>
      </w:r>
    </w:p>
    <w:p w14:paraId="67ED1EA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default" w:ascii="仿宋_GB2312" w:hAnsi="Times New Roman" w:eastAsia="仿宋_GB2312" w:cs="Times New Roman"/>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整改时限：</w:t>
      </w:r>
      <w:r>
        <w:rPr>
          <w:rFonts w:hint="eastAsia" w:ascii="华文仿宋" w:hAnsi="华文仿宋" w:eastAsia="华文仿宋" w:cs="华文仿宋"/>
          <w:b/>
          <w:bCs/>
          <w:color w:val="auto"/>
          <w:kern w:val="2"/>
          <w:sz w:val="32"/>
          <w:szCs w:val="32"/>
          <w:highlight w:val="none"/>
          <w:u w:val="none" w:color="auto"/>
          <w:lang w:val="en-US" w:eastAsia="zh-CN" w:bidi="ar-SA"/>
        </w:rPr>
        <w:t>2025年9月底</w:t>
      </w:r>
    </w:p>
    <w:p w14:paraId="2F765DD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仿宋_GB2312" w:hAnsi="Times New Roman" w:eastAsia="黑体" w:cs="Times New Roman"/>
          <w:b/>
          <w:bCs/>
          <w:color w:val="auto"/>
          <w:sz w:val="32"/>
          <w:szCs w:val="32"/>
          <w:highlight w:val="none"/>
          <w:u w:val="none" w:color="auto"/>
          <w:lang w:val="en-US" w:eastAsia="zh-CN"/>
        </w:rPr>
        <w:t>整改措施：</w:t>
      </w:r>
      <w:r>
        <w:rPr>
          <w:rFonts w:hint="eastAsia" w:ascii="华文仿宋" w:hAnsi="华文仿宋" w:eastAsia="华文仿宋" w:cs="华文仿宋"/>
          <w:b/>
          <w:bCs/>
          <w:color w:val="auto"/>
          <w:kern w:val="2"/>
          <w:sz w:val="32"/>
          <w:szCs w:val="32"/>
          <w:highlight w:val="none"/>
          <w:u w:val="none" w:color="auto"/>
          <w:lang w:val="en-US" w:eastAsia="zh-CN" w:bidi="ar-SA"/>
        </w:rPr>
        <w:t>（一）组织各旗县市（区）政府（管委会）根据环境影响评价报告书批复及《固定污染源排污许可分类管理名录》、《生活垃圾填埋场污染控制标准》（GB16889-2024）要求，2025年8月底前完成渗滤液处理排放在线监测设备安装工作。</w:t>
      </w:r>
    </w:p>
    <w:p w14:paraId="6EBF804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华文仿宋" w:hAnsi="华文仿宋" w:eastAsia="华文仿宋" w:cs="华文仿宋"/>
          <w:b/>
          <w:bCs/>
          <w:color w:val="auto"/>
          <w:kern w:val="2"/>
          <w:sz w:val="32"/>
          <w:szCs w:val="32"/>
          <w:highlight w:val="none"/>
          <w:u w:val="none" w:color="auto"/>
          <w:lang w:val="en-US" w:eastAsia="zh-CN" w:bidi="ar-SA"/>
        </w:rPr>
        <w:t>（二）各旗县市（区）政府（管委会）督促规范污染物自动监控设备的安装、调试，严格执行相关排污许可法律法规，2025年9月底前实现污染物自动监控数据实时上传盟生态环境监控中心。</w:t>
      </w:r>
    </w:p>
    <w:p w14:paraId="0401787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outlineLvl w:val="9"/>
        <w:rPr>
          <w:rFonts w:hint="eastAsia" w:ascii="仿宋_GB2312" w:hAnsi="Times New Roman" w:eastAsia="仿宋_GB2312" w:cs="Times New Roman"/>
          <w:b/>
          <w:bCs/>
          <w:color w:val="auto"/>
          <w:sz w:val="32"/>
          <w:szCs w:val="32"/>
          <w:highlight w:val="yellow"/>
          <w:u w:val="none" w:color="auto"/>
          <w:lang w:val="en-US" w:eastAsia="zh-CN"/>
        </w:rPr>
      </w:pPr>
      <w:r>
        <w:rPr>
          <w:rFonts w:hint="eastAsia" w:ascii="华文仿宋" w:hAnsi="华文仿宋" w:eastAsia="华文仿宋" w:cs="华文仿宋"/>
          <w:b/>
          <w:bCs/>
          <w:color w:val="auto"/>
          <w:kern w:val="2"/>
          <w:sz w:val="32"/>
          <w:szCs w:val="32"/>
          <w:highlight w:val="none"/>
          <w:u w:val="none" w:color="auto"/>
          <w:lang w:val="en-US" w:eastAsia="zh-CN" w:bidi="ar-SA"/>
        </w:rPr>
        <w:t>（三）各旗县市（区）政府（管委会）督促责任主体进行自行监测，对没有在线监测技术规范的污染物进行手工监测，监测频率不少于每月1次。</w:t>
      </w:r>
    </w:p>
    <w:p w14:paraId="2003871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highlight w:val="none"/>
          <w:u w:val="none" w:color="auto"/>
          <w:lang w:val="en-US" w:eastAsia="zh-CN"/>
        </w:rPr>
      </w:pPr>
      <w:r>
        <w:rPr>
          <w:rFonts w:hint="eastAsia" w:ascii="华文仿宋" w:hAnsi="华文仿宋" w:eastAsia="华文仿宋" w:cs="华文仿宋"/>
          <w:b/>
          <w:bCs/>
          <w:color w:val="auto"/>
          <w:kern w:val="2"/>
          <w:sz w:val="32"/>
          <w:szCs w:val="32"/>
          <w:highlight w:val="none"/>
          <w:u w:val="none" w:color="auto"/>
          <w:lang w:val="en-US" w:eastAsia="zh-CN" w:bidi="ar-SA"/>
        </w:rPr>
        <w:t>28.生活垃圾填埋场渗滤液处理设施运行监管不到位，截至督察进驻，全盟积存渗滤液尚未全部得到有效处理。</w:t>
      </w:r>
    </w:p>
    <w:p w14:paraId="08469604">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责任单位：</w:t>
      </w:r>
      <w:r>
        <w:rPr>
          <w:rFonts w:hint="eastAsia" w:ascii="华文仿宋" w:hAnsi="华文仿宋" w:eastAsia="华文仿宋" w:cs="华文仿宋"/>
          <w:b/>
          <w:bCs/>
          <w:color w:val="auto"/>
          <w:kern w:val="2"/>
          <w:sz w:val="32"/>
          <w:szCs w:val="32"/>
          <w:highlight w:val="none"/>
          <w:u w:val="none" w:color="auto"/>
          <w:lang w:val="en-US" w:eastAsia="zh-CN" w:bidi="ar-SA"/>
        </w:rPr>
        <w:t>各旗县市（区）党委（党工委）和政府（管委会）</w:t>
      </w:r>
    </w:p>
    <w:p w14:paraId="49F545ED">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验收单位：</w:t>
      </w:r>
      <w:r>
        <w:rPr>
          <w:rFonts w:hint="eastAsia" w:ascii="华文仿宋" w:hAnsi="华文仿宋" w:eastAsia="华文仿宋" w:cs="华文仿宋"/>
          <w:b/>
          <w:bCs/>
          <w:color w:val="auto"/>
          <w:kern w:val="2"/>
          <w:sz w:val="32"/>
          <w:szCs w:val="32"/>
          <w:highlight w:val="none"/>
          <w:u w:val="none" w:color="auto"/>
          <w:lang w:val="en-US" w:eastAsia="zh-CN" w:bidi="ar-SA"/>
        </w:rPr>
        <w:t>盟住建局、生态环境局</w:t>
      </w:r>
    </w:p>
    <w:p w14:paraId="36416810">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整改目标：</w:t>
      </w:r>
      <w:r>
        <w:rPr>
          <w:rFonts w:hint="eastAsia" w:ascii="华文仿宋" w:hAnsi="华文仿宋" w:eastAsia="华文仿宋" w:cs="华文仿宋"/>
          <w:b/>
          <w:bCs/>
          <w:color w:val="auto"/>
          <w:kern w:val="2"/>
          <w:sz w:val="32"/>
          <w:szCs w:val="32"/>
          <w:highlight w:val="none"/>
          <w:u w:val="none" w:color="auto"/>
          <w:lang w:val="en-US" w:eastAsia="zh-CN" w:bidi="ar-SA"/>
        </w:rPr>
        <w:t>加强城镇生活垃圾填埋场渗滤液处理设施运行管理，确保规范稳定运行。</w:t>
      </w:r>
    </w:p>
    <w:p w14:paraId="72C46081">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highlight w:val="none"/>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整改时限：</w:t>
      </w:r>
      <w:r>
        <w:rPr>
          <w:rFonts w:hint="eastAsia" w:ascii="华文仿宋" w:hAnsi="华文仿宋" w:eastAsia="华文仿宋" w:cs="华文仿宋"/>
          <w:b/>
          <w:bCs/>
          <w:color w:val="auto"/>
          <w:kern w:val="2"/>
          <w:sz w:val="32"/>
          <w:szCs w:val="32"/>
          <w:highlight w:val="none"/>
          <w:u w:val="none" w:color="auto"/>
          <w:lang w:val="en-US" w:eastAsia="zh-CN" w:bidi="ar-SA"/>
        </w:rPr>
        <w:t>2025年12月底</w:t>
      </w:r>
    </w:p>
    <w:p w14:paraId="4BFEC34D">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仿宋_GB2312" w:hAnsi="Times New Roman" w:eastAsia="黑体" w:cs="Times New Roman"/>
          <w:b/>
          <w:bCs/>
          <w:color w:val="auto"/>
          <w:sz w:val="32"/>
          <w:szCs w:val="32"/>
          <w:highlight w:val="none"/>
          <w:u w:val="none" w:color="auto"/>
          <w:lang w:val="en-US" w:eastAsia="zh-CN"/>
        </w:rPr>
        <w:t>整改措施：</w:t>
      </w:r>
      <w:r>
        <w:rPr>
          <w:rFonts w:hint="eastAsia" w:ascii="华文仿宋" w:hAnsi="华文仿宋" w:eastAsia="华文仿宋" w:cs="华文仿宋"/>
          <w:b/>
          <w:bCs/>
          <w:color w:val="auto"/>
          <w:kern w:val="2"/>
          <w:sz w:val="32"/>
          <w:szCs w:val="32"/>
          <w:highlight w:val="none"/>
          <w:u w:val="none" w:color="auto"/>
          <w:lang w:val="en-US" w:eastAsia="zh-CN" w:bidi="ar-SA"/>
        </w:rPr>
        <w:t>（一）属地政府组织制定分类整改措施，完成渗滤液收集池清理工作。</w:t>
      </w:r>
    </w:p>
    <w:p w14:paraId="7B26616C">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华文仿宋" w:hAnsi="华文仿宋" w:eastAsia="华文仿宋" w:cs="华文仿宋"/>
          <w:b/>
          <w:bCs/>
          <w:color w:val="auto"/>
          <w:kern w:val="2"/>
          <w:sz w:val="32"/>
          <w:szCs w:val="32"/>
          <w:highlight w:val="none"/>
          <w:u w:val="none" w:color="auto"/>
          <w:lang w:val="en-US" w:eastAsia="zh-CN" w:bidi="ar-SA"/>
        </w:rPr>
        <w:t>（二）属地政府组织规范生活垃圾填埋场运行管理，通过改造提升或租赁渗滤液处理设备等方式提升渗滤液处理能力，确保渗滤液有效处理。</w:t>
      </w:r>
    </w:p>
    <w:p w14:paraId="5D96577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黑体" w:hAnsi="黑体" w:eastAsia="黑体" w:cs="黑体"/>
          <w:b/>
          <w:bCs/>
          <w:color w:val="auto"/>
          <w:kern w:val="2"/>
          <w:sz w:val="32"/>
          <w:szCs w:val="32"/>
          <w:highlight w:val="none"/>
          <w:u w:val="none" w:color="auto"/>
          <w:lang w:val="en-US" w:eastAsia="zh-CN" w:bidi="ar-SA"/>
        </w:rPr>
      </w:pPr>
      <w:r>
        <w:rPr>
          <w:rFonts w:hint="eastAsia" w:ascii="黑体" w:hAnsi="黑体" w:eastAsia="黑体" w:cs="黑体"/>
          <w:b/>
          <w:bCs/>
          <w:color w:val="auto"/>
          <w:kern w:val="2"/>
          <w:sz w:val="32"/>
          <w:szCs w:val="32"/>
          <w:highlight w:val="none"/>
          <w:u w:val="none" w:color="auto"/>
          <w:lang w:val="en-US" w:eastAsia="zh-CN" w:bidi="ar-SA"/>
        </w:rPr>
        <w:t>十四、固废处置管理仍有不足</w:t>
      </w:r>
    </w:p>
    <w:p w14:paraId="17F5CA9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华文楷体" w:hAnsi="华文楷体" w:eastAsia="华文楷体" w:cs="华文楷体"/>
          <w:b/>
          <w:bCs/>
          <w:color w:val="auto"/>
          <w:kern w:val="2"/>
          <w:sz w:val="32"/>
          <w:szCs w:val="32"/>
          <w:highlight w:val="none"/>
          <w:u w:val="none" w:color="auto"/>
          <w:lang w:val="en-US" w:eastAsia="zh-CN" w:bidi="ar-SA"/>
        </w:rPr>
        <w:t>29</w:t>
      </w:r>
      <w:r>
        <w:rPr>
          <w:rFonts w:hint="eastAsia" w:ascii="华文仿宋" w:hAnsi="华文仿宋" w:eastAsia="华文仿宋" w:cs="华文仿宋"/>
          <w:b/>
          <w:bCs/>
          <w:color w:val="auto"/>
          <w:kern w:val="2"/>
          <w:sz w:val="32"/>
          <w:szCs w:val="32"/>
          <w:highlight w:val="none"/>
          <w:u w:val="none" w:color="auto"/>
          <w:lang w:val="en-US" w:eastAsia="zh-CN" w:bidi="ar-SA"/>
        </w:rPr>
        <w:t>.工业固废资源化利用不足，全盟工业固废资源化利用途径单一，利用深度、广度不够，2021—2023年一般工业固体废物综合利用率平均41%，低于全区平均水平。</w:t>
      </w:r>
    </w:p>
    <w:p w14:paraId="73A8A798">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u w:val="none" w:color="auto"/>
          <w:lang w:val="en-US" w:eastAsia="zh-CN" w:bidi="ar"/>
        </w:rPr>
      </w:pPr>
      <w:r>
        <w:rPr>
          <w:rFonts w:hint="eastAsia" w:ascii="黑体" w:hAnsi="黑体" w:eastAsia="黑体" w:cs="黑体"/>
          <w:b/>
          <w:bCs/>
          <w:color w:val="auto"/>
          <w:kern w:val="0"/>
          <w:sz w:val="32"/>
          <w:szCs w:val="32"/>
          <w:highlight w:val="none"/>
          <w:u w:val="none" w:color="auto"/>
          <w:lang w:val="en-US" w:eastAsia="zh-CN" w:bidi="ar"/>
        </w:rPr>
        <w:t>责任单位：</w:t>
      </w:r>
      <w:r>
        <w:rPr>
          <w:rFonts w:hint="eastAsia" w:ascii="华文仿宋" w:hAnsi="华文仿宋" w:eastAsia="华文仿宋" w:cs="华文仿宋"/>
          <w:b/>
          <w:bCs/>
          <w:color w:val="auto"/>
          <w:kern w:val="2"/>
          <w:sz w:val="32"/>
          <w:szCs w:val="32"/>
          <w:highlight w:val="none"/>
          <w:u w:val="none" w:color="auto"/>
          <w:lang w:val="en-US" w:eastAsia="zh-CN" w:bidi="ar-SA"/>
        </w:rPr>
        <w:t>各旗县市（区）党委（党工委）和政府（管委会）</w:t>
      </w:r>
    </w:p>
    <w:p w14:paraId="037E40A8">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highlight w:val="yellow"/>
          <w:u w:val="none" w:color="auto"/>
          <w:lang w:val="en-US" w:eastAsia="zh-CN"/>
        </w:rPr>
      </w:pPr>
      <w:r>
        <w:rPr>
          <w:rFonts w:hint="eastAsia" w:ascii="黑体" w:hAnsi="黑体" w:eastAsia="黑体" w:cs="黑体"/>
          <w:b/>
          <w:bCs/>
          <w:color w:val="auto"/>
          <w:kern w:val="0"/>
          <w:sz w:val="32"/>
          <w:szCs w:val="32"/>
          <w:highlight w:val="none"/>
          <w:u w:val="none" w:color="auto"/>
          <w:lang w:val="en-US" w:eastAsia="zh-CN" w:bidi="ar"/>
        </w:rPr>
        <w:t>验收单位：</w:t>
      </w:r>
      <w:r>
        <w:rPr>
          <w:rFonts w:hint="eastAsia" w:ascii="华文仿宋" w:hAnsi="华文仿宋" w:eastAsia="华文仿宋" w:cs="华文仿宋"/>
          <w:b/>
          <w:bCs/>
          <w:color w:val="auto"/>
          <w:kern w:val="2"/>
          <w:sz w:val="32"/>
          <w:szCs w:val="32"/>
          <w:highlight w:val="none"/>
          <w:u w:val="none" w:color="auto"/>
          <w:lang w:val="en-US" w:eastAsia="zh-CN" w:bidi="ar-SA"/>
        </w:rPr>
        <w:t>盟工信局、发改委、能源局、生态环境局</w:t>
      </w:r>
    </w:p>
    <w:p w14:paraId="1D17BBE9">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u w:val="none" w:color="auto"/>
          <w:lang w:eastAsia="zh-CN"/>
        </w:rPr>
      </w:pPr>
      <w:r>
        <w:rPr>
          <w:rFonts w:hint="eastAsia" w:ascii="仿宋_GB2312" w:hAnsi="仿宋_GB2312" w:eastAsia="黑体" w:cs="仿宋_GB2312"/>
          <w:b/>
          <w:bCs/>
          <w:color w:val="auto"/>
          <w:sz w:val="32"/>
          <w:szCs w:val="32"/>
          <w:u w:val="none" w:color="auto"/>
          <w:lang w:eastAsia="zh-CN"/>
        </w:rPr>
        <w:t>整改目标：</w:t>
      </w:r>
      <w:r>
        <w:rPr>
          <w:rFonts w:hint="eastAsia" w:ascii="华文仿宋" w:hAnsi="华文仿宋" w:eastAsia="华文仿宋" w:cs="华文仿宋"/>
          <w:b/>
          <w:bCs/>
          <w:color w:val="auto"/>
          <w:kern w:val="2"/>
          <w:sz w:val="32"/>
          <w:szCs w:val="32"/>
          <w:highlight w:val="none"/>
          <w:u w:val="none" w:color="auto"/>
          <w:lang w:val="en-US" w:eastAsia="zh-CN" w:bidi="ar-SA"/>
        </w:rPr>
        <w:t>通过资源化利用、生态化处置等方式，多措并举提升工业固废综合利用率。</w:t>
      </w:r>
    </w:p>
    <w:p w14:paraId="07F7B1F6">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u w:val="none" w:color="auto"/>
          <w:lang w:val="en-US" w:eastAsia="zh-CN"/>
        </w:rPr>
      </w:pPr>
      <w:r>
        <w:rPr>
          <w:rFonts w:hint="eastAsia" w:ascii="仿宋_GB2312" w:hAnsi="仿宋_GB2312" w:eastAsia="黑体" w:cs="仿宋_GB2312"/>
          <w:b/>
          <w:bCs/>
          <w:color w:val="auto"/>
          <w:sz w:val="32"/>
          <w:szCs w:val="32"/>
          <w:u w:val="none" w:color="auto"/>
          <w:lang w:eastAsia="zh-CN"/>
        </w:rPr>
        <w:t>整改时限：</w:t>
      </w:r>
      <w:r>
        <w:rPr>
          <w:rFonts w:hint="eastAsia" w:ascii="华文仿宋" w:hAnsi="华文仿宋" w:eastAsia="华文仿宋" w:cs="华文仿宋"/>
          <w:b/>
          <w:bCs/>
          <w:color w:val="auto"/>
          <w:kern w:val="2"/>
          <w:sz w:val="32"/>
          <w:szCs w:val="32"/>
          <w:highlight w:val="none"/>
          <w:u w:val="none" w:color="auto"/>
          <w:lang w:val="en-US" w:eastAsia="zh-CN" w:bidi="ar-SA"/>
        </w:rPr>
        <w:t>2025年12月底</w:t>
      </w:r>
    </w:p>
    <w:p w14:paraId="288FBDFB">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黑体" w:hAnsi="黑体" w:eastAsia="黑体" w:cs="黑体"/>
          <w:b/>
          <w:bCs/>
          <w:color w:val="auto"/>
          <w:sz w:val="32"/>
          <w:szCs w:val="32"/>
          <w:u w:val="none" w:color="auto"/>
          <w:lang w:val="en-US" w:eastAsia="zh-CN"/>
        </w:rPr>
        <w:t>整改措施</w:t>
      </w:r>
      <w:r>
        <w:rPr>
          <w:rFonts w:hint="eastAsia" w:ascii="仿宋_GB2312" w:hAnsi="仿宋_GB2312" w:eastAsia="黑体" w:cs="仿宋_GB2312"/>
          <w:b/>
          <w:bCs/>
          <w:color w:val="auto"/>
          <w:sz w:val="32"/>
          <w:szCs w:val="32"/>
          <w:u w:val="none" w:color="auto"/>
          <w:lang w:eastAsia="zh-CN"/>
        </w:rPr>
        <w:t>：</w:t>
      </w:r>
      <w:r>
        <w:rPr>
          <w:rFonts w:hint="eastAsia" w:ascii="华文仿宋" w:hAnsi="华文仿宋" w:eastAsia="华文仿宋" w:cs="华文仿宋"/>
          <w:b/>
          <w:bCs/>
          <w:color w:val="auto"/>
          <w:kern w:val="2"/>
          <w:sz w:val="32"/>
          <w:szCs w:val="32"/>
          <w:highlight w:val="none"/>
          <w:u w:val="none" w:color="auto"/>
          <w:lang w:val="en-US" w:eastAsia="zh-CN" w:bidi="ar-SA"/>
        </w:rPr>
        <w:t>（一）组织各旗县市（区）加大工业固废综合利用项目招商引资力度，鼓励开展大宗固废外运消纳，多渠道提升工业固废消纳综合利用水平。</w:t>
      </w:r>
    </w:p>
    <w:p w14:paraId="2A2FE4E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华文仿宋" w:hAnsi="华文仿宋" w:eastAsia="华文仿宋" w:cs="华文仿宋"/>
          <w:b/>
          <w:bCs/>
          <w:color w:val="auto"/>
          <w:kern w:val="2"/>
          <w:sz w:val="32"/>
          <w:szCs w:val="32"/>
          <w:highlight w:val="none"/>
          <w:u w:val="none" w:color="auto"/>
          <w:lang w:val="en-US" w:eastAsia="zh-CN" w:bidi="ar-SA"/>
        </w:rPr>
        <w:t>（二）加大执法监管力度，鼓励和支持利用符合标准的尾矿、煤矸石、粉煤灰等工业固体废物，规范对废弃矿坑、矿井采空区等进行回填或者充填利用。</w:t>
      </w:r>
    </w:p>
    <w:p w14:paraId="25F11453">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华文仿宋" w:hAnsi="华文仿宋" w:eastAsia="华文仿宋" w:cs="华文仿宋"/>
          <w:b/>
          <w:bCs/>
          <w:color w:val="auto"/>
          <w:kern w:val="2"/>
          <w:sz w:val="32"/>
          <w:szCs w:val="32"/>
          <w:highlight w:val="none"/>
          <w:u w:val="none" w:color="auto"/>
          <w:lang w:val="en-US" w:eastAsia="zh-CN" w:bidi="ar-SA"/>
        </w:rPr>
        <w:t>（三）压实产废企业消纳责任，从源头减少尾矿、煤矸石、粉煤灰、炉渣、脱硫石膏、冶炼废渣等工业固体废物的产生量和贮存量。</w:t>
      </w:r>
    </w:p>
    <w:p w14:paraId="2A326B59">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华文仿宋" w:hAnsi="华文仿宋" w:eastAsia="华文仿宋" w:cs="华文仿宋"/>
          <w:b/>
          <w:bCs/>
          <w:color w:val="auto"/>
          <w:kern w:val="2"/>
          <w:sz w:val="32"/>
          <w:szCs w:val="32"/>
          <w:highlight w:val="none"/>
          <w:u w:val="none" w:color="auto"/>
          <w:lang w:val="en-US" w:eastAsia="zh-CN" w:bidi="ar-SA"/>
        </w:rPr>
      </w:pPr>
      <w:r>
        <w:rPr>
          <w:rFonts w:hint="eastAsia" w:ascii="华文仿宋" w:hAnsi="华文仿宋" w:eastAsia="华文仿宋" w:cs="华文仿宋"/>
          <w:b/>
          <w:bCs/>
          <w:color w:val="auto"/>
          <w:kern w:val="2"/>
          <w:sz w:val="32"/>
          <w:szCs w:val="32"/>
          <w:highlight w:val="none"/>
          <w:u w:val="none" w:color="auto"/>
          <w:lang w:val="en-US" w:eastAsia="zh-CN" w:bidi="ar-SA"/>
        </w:rPr>
        <w:t>（四）督促产废企业做好年报申报工作，规范如实记录产生工业固体废物信息。</w:t>
      </w:r>
    </w:p>
    <w:p w14:paraId="481CE2F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黑体" w:hAnsi="黑体" w:eastAsia="黑体" w:cs="黑体"/>
          <w:b/>
          <w:bCs/>
          <w:color w:val="auto"/>
          <w:kern w:val="2"/>
          <w:sz w:val="32"/>
          <w:szCs w:val="32"/>
          <w:highlight w:val="none"/>
          <w:u w:val="none" w:color="auto"/>
          <w:lang w:val="en-US" w:eastAsia="zh-CN" w:bidi="ar-SA"/>
        </w:rPr>
      </w:pPr>
      <w:r>
        <w:rPr>
          <w:rFonts w:hint="eastAsia" w:ascii="黑体" w:hAnsi="黑体" w:eastAsia="黑体" w:cs="黑体"/>
          <w:b/>
          <w:bCs/>
          <w:color w:val="auto"/>
          <w:kern w:val="2"/>
          <w:sz w:val="32"/>
          <w:szCs w:val="32"/>
          <w:highlight w:val="none"/>
          <w:u w:val="none" w:color="auto"/>
          <w:lang w:val="en-US" w:eastAsia="zh-CN" w:bidi="ar-SA"/>
        </w:rPr>
        <w:t>十五、建筑垃圾管理粗放</w:t>
      </w:r>
    </w:p>
    <w:p w14:paraId="5DFB310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strike w:val="0"/>
          <w:dstrike w:val="0"/>
          <w:color w:val="auto"/>
          <w:sz w:val="32"/>
          <w:szCs w:val="32"/>
          <w:highlight w:val="none"/>
          <w:u w:val="none" w:color="auto"/>
          <w:lang w:eastAsia="zh-CN"/>
        </w:rPr>
      </w:pPr>
      <w:r>
        <w:rPr>
          <w:rFonts w:hint="eastAsia" w:ascii="华文仿宋" w:hAnsi="华文仿宋" w:eastAsia="华文仿宋" w:cs="华文仿宋"/>
          <w:b/>
          <w:bCs/>
          <w:color w:val="auto"/>
          <w:kern w:val="2"/>
          <w:sz w:val="32"/>
          <w:szCs w:val="32"/>
          <w:highlight w:val="none"/>
          <w:u w:val="none" w:color="auto"/>
          <w:lang w:val="en-US" w:eastAsia="zh-CN" w:bidi="ar-SA"/>
        </w:rPr>
        <w:t>30.正蓝旗等11个旗县（市）均未制定出台建筑垃圾污染环境防治工作规划，其中阿巴嘎旗等7个旗县（市）未建设规范的建筑垃圾消纳设施，目前仅采取临时堆存方式处理建筑垃圾，截至督察进驻，相关旗县（市）仍未启动规范建筑垃圾消纳设施建设工作。</w:t>
      </w:r>
    </w:p>
    <w:p w14:paraId="54A636E0">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责任单位：</w:t>
      </w:r>
      <w:r>
        <w:rPr>
          <w:rFonts w:hint="eastAsia" w:ascii="华文仿宋" w:hAnsi="华文仿宋" w:eastAsia="华文仿宋" w:cs="华文仿宋"/>
          <w:b/>
          <w:bCs/>
          <w:color w:val="auto"/>
          <w:kern w:val="2"/>
          <w:sz w:val="32"/>
          <w:szCs w:val="32"/>
          <w:highlight w:val="none"/>
          <w:u w:val="none" w:color="auto"/>
          <w:lang w:val="en-US" w:eastAsia="zh-CN" w:bidi="ar-SA"/>
        </w:rPr>
        <w:t>各旗县市（区）党委（党工委）和政府（管委会）</w:t>
      </w:r>
    </w:p>
    <w:p w14:paraId="7E543F03">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验收单位：</w:t>
      </w:r>
      <w:r>
        <w:rPr>
          <w:rFonts w:hint="eastAsia" w:ascii="华文仿宋" w:hAnsi="华文仿宋" w:eastAsia="华文仿宋" w:cs="华文仿宋"/>
          <w:b/>
          <w:bCs/>
          <w:color w:val="auto"/>
          <w:kern w:val="2"/>
          <w:sz w:val="32"/>
          <w:szCs w:val="32"/>
          <w:highlight w:val="none"/>
          <w:u w:val="none" w:color="auto"/>
          <w:lang w:val="en-US" w:eastAsia="zh-CN" w:bidi="ar-SA"/>
        </w:rPr>
        <w:t>盟住建局</w:t>
      </w:r>
    </w:p>
    <w:p w14:paraId="66FE7051">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整改目标：</w:t>
      </w:r>
      <w:r>
        <w:rPr>
          <w:rFonts w:hint="eastAsia" w:ascii="华文仿宋" w:hAnsi="华文仿宋" w:eastAsia="华文仿宋" w:cs="华文仿宋"/>
          <w:b/>
          <w:bCs/>
          <w:color w:val="auto"/>
          <w:kern w:val="2"/>
          <w:sz w:val="32"/>
          <w:szCs w:val="32"/>
          <w:highlight w:val="none"/>
          <w:u w:val="none" w:color="auto"/>
          <w:lang w:val="en-US" w:eastAsia="zh-CN" w:bidi="ar-SA"/>
        </w:rPr>
        <w:t>加快专项规划编制，统筹规划建设城镇建筑垃圾消纳设施，规范建筑垃圾消纳处置。</w:t>
      </w:r>
    </w:p>
    <w:p w14:paraId="3FA3CA48">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整改时限：</w:t>
      </w:r>
      <w:r>
        <w:rPr>
          <w:rFonts w:hint="eastAsia" w:ascii="华文仿宋" w:hAnsi="华文仿宋" w:eastAsia="华文仿宋" w:cs="华文仿宋"/>
          <w:b/>
          <w:bCs/>
          <w:color w:val="auto"/>
          <w:kern w:val="2"/>
          <w:sz w:val="32"/>
          <w:szCs w:val="32"/>
          <w:highlight w:val="none"/>
          <w:u w:val="none" w:color="auto"/>
          <w:lang w:val="en-US" w:eastAsia="zh-CN" w:bidi="ar-SA"/>
        </w:rPr>
        <w:t>2026年12月底</w:t>
      </w:r>
    </w:p>
    <w:p w14:paraId="46657582">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仿宋_GB2312" w:hAnsi="Times New Roman" w:eastAsia="黑体" w:cs="Times New Roman"/>
          <w:b/>
          <w:bCs/>
          <w:color w:val="auto"/>
          <w:sz w:val="32"/>
          <w:szCs w:val="32"/>
          <w:highlight w:val="none"/>
          <w:u w:val="none" w:color="auto"/>
          <w:lang w:val="en-US" w:eastAsia="zh-CN"/>
        </w:rPr>
        <w:t>整改措施：</w:t>
      </w:r>
      <w:r>
        <w:rPr>
          <w:rFonts w:hint="eastAsia" w:ascii="华文仿宋" w:hAnsi="华文仿宋" w:eastAsia="华文仿宋" w:cs="华文仿宋"/>
          <w:b/>
          <w:bCs/>
          <w:color w:val="auto"/>
          <w:kern w:val="2"/>
          <w:sz w:val="32"/>
          <w:szCs w:val="32"/>
          <w:highlight w:val="none"/>
          <w:u w:val="none" w:color="auto"/>
          <w:lang w:val="en-US" w:eastAsia="zh-CN" w:bidi="ar-SA"/>
        </w:rPr>
        <w:t>（一）2025年12月底前，指导正蓝旗等11个旗县市（区）政府（管委会）结合本地区实际，编制建筑垃圾污染环境防治工作规划。</w:t>
      </w:r>
    </w:p>
    <w:p w14:paraId="6E94981D">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Times New Roman" w:eastAsia="仿宋_GB2312" w:cs="Times New Roman"/>
          <w:b/>
          <w:bCs/>
          <w:color w:val="auto"/>
          <w:sz w:val="32"/>
          <w:szCs w:val="32"/>
          <w:highlight w:val="none"/>
          <w:u w:val="none" w:color="auto"/>
          <w:lang w:val="en-US" w:eastAsia="zh-CN"/>
        </w:rPr>
      </w:pPr>
      <w:r>
        <w:rPr>
          <w:rFonts w:hint="eastAsia" w:ascii="华文仿宋" w:hAnsi="华文仿宋" w:eastAsia="华文仿宋" w:cs="华文仿宋"/>
          <w:b/>
          <w:bCs/>
          <w:color w:val="auto"/>
          <w:kern w:val="2"/>
          <w:sz w:val="32"/>
          <w:szCs w:val="32"/>
          <w:highlight w:val="none"/>
          <w:u w:val="none" w:color="auto"/>
          <w:lang w:val="en-US" w:eastAsia="zh-CN" w:bidi="ar-SA"/>
        </w:rPr>
        <w:t>（二）阿巴嘎旗等7个旗县市（区）加快启动城镇建筑垃圾消纳设施规划建设工作，实现建筑垃圾规范消纳处置。</w:t>
      </w:r>
    </w:p>
    <w:p w14:paraId="7D97E10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楷体" w:hAnsi="华文楷体" w:eastAsia="华文楷体" w:cs="华文楷体"/>
          <w:b/>
          <w:bCs/>
          <w:color w:val="auto"/>
          <w:kern w:val="2"/>
          <w:sz w:val="32"/>
          <w:szCs w:val="32"/>
          <w:highlight w:val="none"/>
          <w:u w:val="none" w:color="auto"/>
          <w:lang w:val="en-US" w:eastAsia="zh-CN" w:bidi="ar-SA"/>
        </w:rPr>
      </w:pPr>
      <w:r>
        <w:rPr>
          <w:rFonts w:hint="eastAsia" w:ascii="华文仿宋" w:hAnsi="华文仿宋" w:eastAsia="华文仿宋" w:cs="华文仿宋"/>
          <w:b/>
          <w:bCs/>
          <w:color w:val="auto"/>
          <w:kern w:val="2"/>
          <w:sz w:val="32"/>
          <w:szCs w:val="32"/>
          <w:highlight w:val="none"/>
          <w:u w:val="none" w:color="auto"/>
          <w:lang w:val="en-US" w:eastAsia="zh-CN" w:bidi="ar-SA"/>
        </w:rPr>
        <w:t>31.乱堆乱倒现象时有发生，2023年以来全盟共查处乱堆乱倒建筑垃圾违法案件107件，督察发现，多伦县、太仆寺旗等6个旗县（市）10处随意倾倒建筑垃圾点位。</w:t>
      </w:r>
    </w:p>
    <w:p w14:paraId="3B167507">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sz w:val="32"/>
          <w:szCs w:val="32"/>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责任单位：</w:t>
      </w:r>
      <w:r>
        <w:rPr>
          <w:rFonts w:hint="eastAsia" w:ascii="华文仿宋" w:hAnsi="华文仿宋" w:eastAsia="华文仿宋" w:cs="华文仿宋"/>
          <w:b/>
          <w:bCs/>
          <w:color w:val="auto"/>
          <w:kern w:val="2"/>
          <w:sz w:val="32"/>
          <w:szCs w:val="32"/>
          <w:highlight w:val="none"/>
          <w:u w:val="none" w:color="auto"/>
          <w:lang w:val="en-US" w:eastAsia="zh-CN" w:bidi="ar-SA"/>
        </w:rPr>
        <w:t>锡林浩特市、西乌珠穆沁旗、苏尼特右旗、镶黄旗、太仆寺旗、多伦县党委和政府</w:t>
      </w:r>
    </w:p>
    <w:p w14:paraId="5F0B2564">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仿宋_GB2312" w:hAnsi="Times New Roman" w:eastAsia="黑体" w:cs="Times New Roman"/>
          <w:b/>
          <w:bCs/>
          <w:color w:val="auto"/>
          <w:sz w:val="32"/>
          <w:szCs w:val="32"/>
          <w:highlight w:val="none"/>
          <w:u w:val="none" w:color="auto"/>
          <w:lang w:val="en-US" w:eastAsia="zh-CN"/>
        </w:rPr>
        <w:t>验收单位：</w:t>
      </w:r>
      <w:r>
        <w:rPr>
          <w:rFonts w:hint="eastAsia" w:ascii="华文仿宋" w:hAnsi="华文仿宋" w:eastAsia="华文仿宋" w:cs="华文仿宋"/>
          <w:b/>
          <w:bCs/>
          <w:color w:val="auto"/>
          <w:kern w:val="2"/>
          <w:sz w:val="32"/>
          <w:szCs w:val="32"/>
          <w:highlight w:val="none"/>
          <w:u w:val="none" w:color="auto"/>
          <w:lang w:val="en-US" w:eastAsia="zh-CN" w:bidi="ar-SA"/>
        </w:rPr>
        <w:t>盟住建局、生态环境局、林草局、公安局</w:t>
      </w:r>
    </w:p>
    <w:p w14:paraId="0D535830">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仿宋_GB2312" w:hAnsi="Times New Roman" w:eastAsia="黑体" w:cs="Times New Roman"/>
          <w:b/>
          <w:bCs/>
          <w:color w:val="auto"/>
          <w:sz w:val="32"/>
          <w:szCs w:val="32"/>
          <w:highlight w:val="none"/>
          <w:u w:val="none" w:color="auto"/>
          <w:lang w:val="en-US" w:eastAsia="zh-CN"/>
        </w:rPr>
        <w:t>整改目标：</w:t>
      </w:r>
      <w:r>
        <w:rPr>
          <w:rFonts w:hint="eastAsia" w:ascii="华文仿宋" w:hAnsi="华文仿宋" w:eastAsia="华文仿宋" w:cs="华文仿宋"/>
          <w:b/>
          <w:bCs/>
          <w:color w:val="auto"/>
          <w:kern w:val="2"/>
          <w:sz w:val="32"/>
          <w:szCs w:val="32"/>
          <w:highlight w:val="none"/>
          <w:u w:val="none" w:color="auto"/>
          <w:lang w:val="en-US" w:eastAsia="zh-CN" w:bidi="ar-SA"/>
        </w:rPr>
        <w:t>锡林浩特市、西乌珠穆沁旗、苏尼特右旗、镶黄旗、太仆寺旗、多伦县完成10处随意倾倒建筑垃圾点位整改工作。健全建筑垃圾全过程管理制度，加强建筑垃圾乱堆乱倒日常监管。</w:t>
      </w:r>
    </w:p>
    <w:p w14:paraId="2F246715">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u w:val="none" w:color="auto"/>
          <w:lang w:val="en-US" w:eastAsia="zh-CN"/>
        </w:rPr>
      </w:pPr>
      <w:r>
        <w:rPr>
          <w:rFonts w:hint="eastAsia" w:ascii="仿宋_GB2312" w:hAnsi="Times New Roman" w:eastAsia="黑体" w:cs="Times New Roman"/>
          <w:b/>
          <w:bCs/>
          <w:color w:val="auto"/>
          <w:sz w:val="32"/>
          <w:szCs w:val="32"/>
          <w:highlight w:val="none"/>
          <w:u w:val="none" w:color="auto"/>
          <w:lang w:val="en-US" w:eastAsia="zh-CN"/>
        </w:rPr>
        <w:t>整改时限：</w:t>
      </w:r>
      <w:r>
        <w:rPr>
          <w:rFonts w:hint="eastAsia" w:ascii="华文仿宋" w:hAnsi="华文仿宋" w:eastAsia="华文仿宋" w:cs="华文仿宋"/>
          <w:b/>
          <w:bCs/>
          <w:color w:val="auto"/>
          <w:kern w:val="2"/>
          <w:sz w:val="32"/>
          <w:szCs w:val="32"/>
          <w:highlight w:val="none"/>
          <w:u w:val="none" w:color="auto"/>
          <w:lang w:val="en-US" w:eastAsia="zh-CN" w:bidi="ar-SA"/>
        </w:rPr>
        <w:t>2025年12月底</w:t>
      </w:r>
    </w:p>
    <w:p w14:paraId="08E1E947">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仿宋_GB2312" w:hAnsi="Times New Roman" w:eastAsia="黑体" w:cs="Times New Roman"/>
          <w:b/>
          <w:bCs/>
          <w:color w:val="auto"/>
          <w:sz w:val="32"/>
          <w:szCs w:val="32"/>
          <w:highlight w:val="none"/>
          <w:u w:val="none" w:color="auto"/>
          <w:lang w:val="en-US" w:eastAsia="zh-CN"/>
        </w:rPr>
        <w:t>整改措施：</w:t>
      </w:r>
      <w:r>
        <w:rPr>
          <w:rFonts w:hint="eastAsia" w:ascii="华文仿宋" w:hAnsi="华文仿宋" w:eastAsia="华文仿宋" w:cs="华文仿宋"/>
          <w:b/>
          <w:bCs/>
          <w:color w:val="auto"/>
          <w:kern w:val="2"/>
          <w:sz w:val="32"/>
          <w:szCs w:val="32"/>
          <w:highlight w:val="none"/>
          <w:u w:val="none" w:color="auto"/>
          <w:lang w:val="en-US" w:eastAsia="zh-CN" w:bidi="ar-SA"/>
        </w:rPr>
        <w:t>（一）多伦县、太仆寺旗、锡林浩特市、苏尼特右旗、西乌珠穆沁旗、镶黄旗政府切实履行属地监管责任，组织相关部门，依法依规查处10处随意倾倒建筑垃圾问题，并督促责任主体对随意倾倒建筑垃圾点位及时进行清理。</w:t>
      </w:r>
    </w:p>
    <w:p w14:paraId="0131CEA4">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华文仿宋" w:hAnsi="华文仿宋" w:eastAsia="华文仿宋" w:cs="华文仿宋"/>
          <w:b/>
          <w:bCs/>
          <w:color w:val="auto"/>
          <w:kern w:val="2"/>
          <w:sz w:val="32"/>
          <w:szCs w:val="32"/>
          <w:highlight w:val="none"/>
          <w:u w:val="none" w:color="auto"/>
          <w:lang w:val="en-US" w:eastAsia="zh-CN" w:bidi="ar-SA"/>
        </w:rPr>
      </w:pPr>
      <w:r>
        <w:rPr>
          <w:rFonts w:hint="eastAsia" w:ascii="华文仿宋" w:hAnsi="华文仿宋" w:eastAsia="华文仿宋" w:cs="华文仿宋"/>
          <w:b/>
          <w:bCs/>
          <w:color w:val="auto"/>
          <w:kern w:val="2"/>
          <w:sz w:val="32"/>
          <w:szCs w:val="32"/>
          <w:highlight w:val="none"/>
          <w:u w:val="none" w:color="auto"/>
          <w:lang w:val="en-US" w:eastAsia="zh-CN" w:bidi="ar-SA"/>
        </w:rPr>
        <w:t>（二）健全建筑垃圾全过程管理制度，举一反三，加强建筑垃圾乱堆乱倒日常监管，对发现的相关违规违法行为及时进行清理整治。</w:t>
      </w:r>
    </w:p>
    <w:p w14:paraId="45EE6A65">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黑体" w:hAnsi="黑体" w:eastAsia="黑体" w:cs="黑体"/>
          <w:b/>
          <w:bCs/>
          <w:color w:val="auto"/>
          <w:kern w:val="2"/>
          <w:sz w:val="32"/>
          <w:szCs w:val="32"/>
          <w:highlight w:val="none"/>
          <w:u w:val="none" w:color="auto"/>
          <w:lang w:val="en-US" w:eastAsia="zh-CN" w:bidi="ar-SA"/>
        </w:rPr>
      </w:pPr>
      <w:r>
        <w:rPr>
          <w:rFonts w:hint="eastAsia" w:ascii="黑体" w:hAnsi="黑体" w:eastAsia="黑体" w:cs="黑体"/>
          <w:b/>
          <w:bCs/>
          <w:color w:val="auto"/>
          <w:sz w:val="32"/>
          <w:szCs w:val="32"/>
          <w:highlight w:val="none"/>
          <w:u w:val="none" w:color="auto"/>
          <w:lang w:eastAsia="zh-CN"/>
        </w:rPr>
        <w:t>十六、规模化</w:t>
      </w:r>
      <w:r>
        <w:rPr>
          <w:rFonts w:hint="eastAsia" w:ascii="黑体" w:hAnsi="黑体" w:eastAsia="黑体" w:cs="黑体"/>
          <w:b/>
          <w:bCs/>
          <w:color w:val="auto"/>
          <w:kern w:val="2"/>
          <w:sz w:val="32"/>
          <w:szCs w:val="32"/>
          <w:highlight w:val="none"/>
          <w:u w:val="none" w:color="auto"/>
          <w:lang w:val="en-US" w:eastAsia="zh-CN" w:bidi="ar-SA"/>
        </w:rPr>
        <w:t>畜禽养殖污染防控不力</w:t>
      </w:r>
    </w:p>
    <w:p w14:paraId="68892599">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highlight w:val="none"/>
          <w:u w:val="none" w:color="auto"/>
          <w:lang w:val="en-US" w:eastAsia="zh-CN" w:bidi="ar-SA"/>
        </w:rPr>
      </w:pPr>
      <w:r>
        <w:rPr>
          <w:rFonts w:hint="eastAsia" w:ascii="华文楷体" w:hAnsi="华文楷体" w:eastAsia="华文楷体" w:cs="华文楷体"/>
          <w:b/>
          <w:bCs/>
          <w:color w:val="auto"/>
          <w:kern w:val="2"/>
          <w:sz w:val="32"/>
          <w:szCs w:val="32"/>
          <w:highlight w:val="none"/>
          <w:u w:val="none" w:color="auto"/>
          <w:lang w:val="en-US" w:eastAsia="zh-CN" w:bidi="ar-SA"/>
        </w:rPr>
        <w:t>32.</w:t>
      </w:r>
      <w:r>
        <w:rPr>
          <w:rFonts w:hint="eastAsia" w:ascii="华文仿宋" w:hAnsi="华文仿宋" w:eastAsia="华文仿宋" w:cs="华文仿宋"/>
          <w:b/>
          <w:bCs/>
          <w:color w:val="auto"/>
          <w:kern w:val="2"/>
          <w:sz w:val="32"/>
          <w:szCs w:val="32"/>
          <w:highlight w:val="none"/>
          <w:u w:val="none" w:color="auto"/>
          <w:lang w:val="en-US" w:eastAsia="zh-CN" w:bidi="ar-SA"/>
        </w:rPr>
        <w:t>《畜禽规模养殖污染防治条例》要求“畜禽养殖场、养殖小区应当根据养殖规模和污染防治需要，建设相应的畜禽粪便、污水与雨水分流设施和贮存设施”。督察发现，锡林郭勒盟1家企业露天堆放粪污约150立方米，1个良种肉牛扩繁基地存栏量1600头，露天堆放粪污约100立方米。</w:t>
      </w:r>
    </w:p>
    <w:p w14:paraId="4218B338">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3" w:firstLineChars="200"/>
        <w:jc w:val="both"/>
        <w:textAlignment w:val="baseline"/>
        <w:rPr>
          <w:rFonts w:hint="eastAsia" w:ascii="仿宋_GB2312" w:hAnsi="仿宋_GB2312" w:eastAsia="仿宋_GB2312" w:cs="仿宋_GB2312"/>
          <w:b/>
          <w:bCs/>
          <w:color w:val="auto"/>
          <w:sz w:val="32"/>
          <w:szCs w:val="32"/>
          <w:u w:val="none" w:color="auto"/>
          <w:lang w:eastAsia="zh-CN"/>
        </w:rPr>
      </w:pPr>
      <w:r>
        <w:rPr>
          <w:rFonts w:hint="eastAsia" w:ascii="仿宋_GB2312" w:hAnsi="Times New Roman" w:eastAsia="黑体" w:cs="Times New Roman"/>
          <w:b/>
          <w:bCs/>
          <w:color w:val="auto"/>
          <w:sz w:val="32"/>
          <w:szCs w:val="32"/>
          <w:highlight w:val="none"/>
          <w:u w:val="none" w:color="auto"/>
          <w:lang w:val="en-US" w:eastAsia="zh-CN"/>
        </w:rPr>
        <w:t>责任单位：</w:t>
      </w:r>
      <w:r>
        <w:rPr>
          <w:rFonts w:hint="eastAsia" w:ascii="华文仿宋" w:hAnsi="华文仿宋" w:eastAsia="华文仿宋" w:cs="华文仿宋"/>
          <w:b/>
          <w:bCs/>
          <w:color w:val="auto"/>
          <w:kern w:val="2"/>
          <w:sz w:val="32"/>
          <w:szCs w:val="32"/>
          <w:highlight w:val="none"/>
          <w:u w:val="none" w:color="auto"/>
          <w:lang w:val="en-US" w:eastAsia="zh-CN" w:bidi="ar-SA"/>
        </w:rPr>
        <w:t>东乌珠穆沁旗、太仆寺旗党委和政府</w:t>
      </w:r>
    </w:p>
    <w:p w14:paraId="66187F42">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3" w:firstLineChars="200"/>
        <w:jc w:val="both"/>
        <w:textAlignment w:val="baseline"/>
        <w:rPr>
          <w:rFonts w:hint="eastAsia" w:ascii="仿宋_GB2312" w:hAnsi="仿宋_GB2312" w:eastAsia="仿宋_GB2312" w:cs="仿宋_GB2312"/>
          <w:b/>
          <w:bCs/>
          <w:color w:val="auto"/>
          <w:sz w:val="32"/>
          <w:szCs w:val="32"/>
          <w:u w:val="none" w:color="auto"/>
        </w:rPr>
      </w:pPr>
      <w:r>
        <w:rPr>
          <w:rFonts w:hint="eastAsia" w:ascii="仿宋_GB2312" w:hAnsi="Times New Roman" w:eastAsia="黑体" w:cs="Times New Roman"/>
          <w:b/>
          <w:bCs/>
          <w:color w:val="auto"/>
          <w:sz w:val="32"/>
          <w:szCs w:val="32"/>
          <w:highlight w:val="none"/>
          <w:u w:val="none" w:color="auto"/>
          <w:lang w:val="en-US" w:eastAsia="zh-CN"/>
        </w:rPr>
        <w:t>验收单位：</w:t>
      </w:r>
      <w:r>
        <w:rPr>
          <w:rFonts w:hint="eastAsia" w:ascii="华文仿宋" w:hAnsi="华文仿宋" w:eastAsia="华文仿宋" w:cs="华文仿宋"/>
          <w:b/>
          <w:bCs/>
          <w:color w:val="auto"/>
          <w:kern w:val="2"/>
          <w:sz w:val="32"/>
          <w:szCs w:val="32"/>
          <w:highlight w:val="none"/>
          <w:u w:val="none" w:color="auto"/>
          <w:lang w:val="en-US" w:eastAsia="zh-CN" w:bidi="ar-SA"/>
        </w:rPr>
        <w:t>盟农牧局、生态环境局</w:t>
      </w:r>
    </w:p>
    <w:p w14:paraId="55759080">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3" w:firstLineChars="200"/>
        <w:jc w:val="both"/>
        <w:textAlignment w:val="baseline"/>
        <w:rPr>
          <w:rFonts w:hint="eastAsia" w:ascii="仿宋_GB2312" w:hAnsi="仿宋_GB2312" w:eastAsia="仿宋_GB2312" w:cs="仿宋_GB2312"/>
          <w:b/>
          <w:bCs/>
          <w:color w:val="auto"/>
          <w:sz w:val="32"/>
          <w:szCs w:val="32"/>
          <w:u w:val="none" w:color="auto"/>
        </w:rPr>
      </w:pPr>
      <w:r>
        <w:rPr>
          <w:rFonts w:hint="eastAsia" w:ascii="仿宋_GB2312" w:hAnsi="Times New Roman" w:eastAsia="黑体" w:cs="Times New Roman"/>
          <w:b/>
          <w:bCs/>
          <w:color w:val="auto"/>
          <w:sz w:val="32"/>
          <w:szCs w:val="32"/>
          <w:highlight w:val="none"/>
          <w:u w:val="none" w:color="auto"/>
          <w:lang w:val="en-US" w:eastAsia="zh-CN"/>
        </w:rPr>
        <w:t>整改目标：</w:t>
      </w:r>
      <w:r>
        <w:rPr>
          <w:rFonts w:hint="eastAsia" w:ascii="华文仿宋" w:hAnsi="华文仿宋" w:eastAsia="华文仿宋" w:cs="华文仿宋"/>
          <w:b/>
          <w:bCs/>
          <w:color w:val="auto"/>
          <w:kern w:val="2"/>
          <w:sz w:val="32"/>
          <w:szCs w:val="32"/>
          <w:highlight w:val="none"/>
          <w:u w:val="none" w:color="auto"/>
          <w:lang w:val="en-US" w:eastAsia="zh-CN" w:bidi="ar-SA"/>
        </w:rPr>
        <w:t>完成露天堆放粪污清运处置，完善养殖场粪污防治设施。</w:t>
      </w:r>
    </w:p>
    <w:p w14:paraId="1C255C3F">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3" w:firstLineChars="200"/>
        <w:jc w:val="both"/>
        <w:textAlignment w:val="baseline"/>
        <w:rPr>
          <w:rFonts w:hint="eastAsia" w:ascii="仿宋" w:hAnsi="仿宋" w:eastAsia="仿宋_GB2312" w:cs="仿宋"/>
          <w:b/>
          <w:bCs/>
          <w:color w:val="auto"/>
          <w:sz w:val="32"/>
          <w:szCs w:val="32"/>
          <w:u w:val="none" w:color="auto"/>
          <w:lang w:eastAsia="zh-CN"/>
        </w:rPr>
      </w:pPr>
      <w:r>
        <w:rPr>
          <w:rFonts w:hint="eastAsia" w:ascii="仿宋_GB2312" w:hAnsi="Times New Roman" w:eastAsia="黑体" w:cs="Times New Roman"/>
          <w:b/>
          <w:bCs/>
          <w:color w:val="auto"/>
          <w:sz w:val="32"/>
          <w:szCs w:val="32"/>
          <w:highlight w:val="none"/>
          <w:u w:val="none" w:color="auto"/>
          <w:lang w:val="en-US" w:eastAsia="zh-CN"/>
        </w:rPr>
        <w:t>整改时限：</w:t>
      </w:r>
      <w:r>
        <w:rPr>
          <w:rFonts w:hint="eastAsia" w:ascii="华文仿宋" w:hAnsi="华文仿宋" w:eastAsia="华文仿宋" w:cs="华文仿宋"/>
          <w:b/>
          <w:bCs/>
          <w:color w:val="auto"/>
          <w:kern w:val="2"/>
          <w:sz w:val="32"/>
          <w:szCs w:val="32"/>
          <w:highlight w:val="none"/>
          <w:u w:val="none" w:color="auto"/>
          <w:lang w:val="en-US" w:eastAsia="zh-CN" w:bidi="ar-SA"/>
        </w:rPr>
        <w:t>2025年6月底</w:t>
      </w:r>
    </w:p>
    <w:p w14:paraId="61A7C8A4">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43" w:firstLineChars="200"/>
        <w:jc w:val="both"/>
        <w:textAlignment w:val="baseline"/>
        <w:rPr>
          <w:rFonts w:hint="eastAsia" w:ascii="华文仿宋" w:hAnsi="华文仿宋" w:eastAsia="华文仿宋" w:cs="华文仿宋"/>
          <w:b/>
          <w:bCs/>
          <w:color w:val="auto"/>
          <w:kern w:val="2"/>
          <w:sz w:val="32"/>
          <w:szCs w:val="32"/>
          <w:highlight w:val="yellow"/>
          <w:u w:val="none" w:color="auto"/>
          <w:lang w:val="en-US" w:eastAsia="zh-CN" w:bidi="ar-SA"/>
        </w:rPr>
      </w:pPr>
      <w:r>
        <w:rPr>
          <w:rFonts w:hint="eastAsia" w:ascii="仿宋_GB2312" w:hAnsi="Times New Roman" w:eastAsia="黑体" w:cs="Times New Roman"/>
          <w:b/>
          <w:bCs/>
          <w:color w:val="auto"/>
          <w:sz w:val="32"/>
          <w:szCs w:val="32"/>
          <w:highlight w:val="none"/>
          <w:u w:val="none" w:color="auto"/>
          <w:lang w:val="en-US" w:eastAsia="zh-CN"/>
        </w:rPr>
        <w:t>整改措施：</w:t>
      </w:r>
      <w:r>
        <w:rPr>
          <w:rFonts w:hint="eastAsia" w:ascii="华文仿宋" w:hAnsi="华文仿宋" w:eastAsia="华文仿宋" w:cs="华文仿宋"/>
          <w:b/>
          <w:bCs/>
          <w:color w:val="auto"/>
          <w:kern w:val="2"/>
          <w:sz w:val="32"/>
          <w:szCs w:val="32"/>
          <w:highlight w:val="none"/>
          <w:u w:val="none" w:color="auto"/>
          <w:lang w:val="en-US" w:eastAsia="zh-CN" w:bidi="ar-SA"/>
        </w:rPr>
        <w:t>（一）东乌珠穆沁旗政府督促企业完成露天堆放粪污清运和规范化处置，按照环评要求在2025年6月底前</w:t>
      </w:r>
      <w:r>
        <w:rPr>
          <w:rFonts w:hint="default" w:ascii="华文仿宋" w:hAnsi="华文仿宋" w:eastAsia="华文仿宋" w:cs="华文仿宋"/>
          <w:b/>
          <w:bCs/>
          <w:color w:val="auto"/>
          <w:kern w:val="2"/>
          <w:sz w:val="32"/>
          <w:szCs w:val="32"/>
          <w:highlight w:val="none"/>
          <w:u w:val="none" w:color="auto"/>
          <w:lang w:val="en-US" w:eastAsia="zh-CN" w:bidi="ar-SA"/>
        </w:rPr>
        <w:t>完善</w:t>
      </w:r>
      <w:r>
        <w:rPr>
          <w:rFonts w:hint="eastAsia" w:ascii="华文仿宋" w:hAnsi="华文仿宋" w:eastAsia="华文仿宋" w:cs="华文仿宋"/>
          <w:b/>
          <w:bCs/>
          <w:color w:val="auto"/>
          <w:kern w:val="2"/>
          <w:sz w:val="32"/>
          <w:szCs w:val="32"/>
          <w:highlight w:val="none"/>
          <w:u w:val="none" w:color="auto"/>
          <w:lang w:val="en-US" w:eastAsia="zh-CN" w:bidi="ar-SA"/>
        </w:rPr>
        <w:t>养殖场粪污收集和雨污分流设施。</w:t>
      </w:r>
    </w:p>
    <w:p w14:paraId="241265E5">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left="0" w:leftChars="0" w:firstLine="643" w:firstLineChars="200"/>
        <w:jc w:val="both"/>
        <w:textAlignment w:val="baseline"/>
        <w:rPr>
          <w:b/>
          <w:bCs/>
        </w:rPr>
      </w:pPr>
      <w:r>
        <w:rPr>
          <w:rFonts w:hint="eastAsia" w:ascii="华文仿宋" w:hAnsi="华文仿宋" w:eastAsia="华文仿宋" w:cs="华文仿宋"/>
          <w:b/>
          <w:bCs/>
          <w:color w:val="auto"/>
          <w:kern w:val="2"/>
          <w:sz w:val="32"/>
          <w:szCs w:val="32"/>
          <w:highlight w:val="none"/>
          <w:u w:val="none" w:color="auto"/>
          <w:lang w:val="en-US" w:eastAsia="zh-CN" w:bidi="ar-SA"/>
        </w:rPr>
        <w:t>（二）太仆寺旗政府督促良种肉牛扩繁基地完成露天堆放粪污清运和规范化处置，按照环评要求在2025年6月底前</w:t>
      </w:r>
      <w:r>
        <w:rPr>
          <w:rFonts w:hint="default" w:ascii="华文仿宋" w:hAnsi="华文仿宋" w:eastAsia="华文仿宋" w:cs="华文仿宋"/>
          <w:b/>
          <w:bCs/>
          <w:color w:val="auto"/>
          <w:kern w:val="2"/>
          <w:sz w:val="32"/>
          <w:szCs w:val="32"/>
          <w:highlight w:val="none"/>
          <w:u w:val="none" w:color="auto"/>
          <w:lang w:val="en-US" w:eastAsia="zh-CN" w:bidi="ar-SA"/>
        </w:rPr>
        <w:t>完善</w:t>
      </w:r>
      <w:r>
        <w:rPr>
          <w:rFonts w:hint="eastAsia" w:ascii="华文仿宋" w:hAnsi="华文仿宋" w:eastAsia="华文仿宋" w:cs="华文仿宋"/>
          <w:b/>
          <w:bCs/>
          <w:color w:val="auto"/>
          <w:kern w:val="2"/>
          <w:sz w:val="32"/>
          <w:szCs w:val="32"/>
          <w:highlight w:val="none"/>
          <w:u w:val="none" w:color="auto"/>
          <w:lang w:val="en-US" w:eastAsia="zh-CN" w:bidi="ar-SA"/>
        </w:rPr>
        <w:t>养殖场粪污收集和雨污分流设施。</w:t>
      </w:r>
    </w:p>
    <w:p w14:paraId="1F5C9D7C">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CF700">
    <w:pPr>
      <w:pStyle w:val="4"/>
      <w:numPr>
        <w:ilvl w:val="0"/>
        <w:numId w:val="0"/>
      </w:numPr>
      <w:ind w:leftChars="0"/>
      <w:jc w:val="both"/>
      <w:rPr>
        <w:rFonts w:ascii="仿宋" w:hAnsi="仿宋" w:eastAsia="仿宋"/>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87D41F">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2987D41F">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792A38D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CF00BF"/>
    <w:multiLevelType w:val="singleLevel"/>
    <w:tmpl w:val="BDCF00BF"/>
    <w:lvl w:ilvl="0" w:tentative="0">
      <w:start w:val="2"/>
      <w:numFmt w:val="chineseCounting"/>
      <w:suff w:val="nothing"/>
      <w:lvlText w:val="（%1）"/>
      <w:lvlJc w:val="left"/>
      <w:rPr>
        <w:rFonts w:hint="eastAsia"/>
      </w:rPr>
    </w:lvl>
  </w:abstractNum>
  <w:abstractNum w:abstractNumId="1">
    <w:nsid w:val="3FA53AAD"/>
    <w:multiLevelType w:val="singleLevel"/>
    <w:tmpl w:val="3FA53AA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619C1"/>
    <w:rsid w:val="3EB61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600" w:lineRule="exact"/>
      <w:ind w:firstLine="640"/>
    </w:pPr>
    <w:rPr>
      <w:szCs w:val="32"/>
    </w:rPr>
  </w:style>
  <w:style w:type="paragraph" w:styleId="3">
    <w:name w:val="Body Text Indent"/>
    <w:basedOn w:val="1"/>
    <w:next w:val="1"/>
    <w:qFormat/>
    <w:uiPriority w:val="0"/>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oc 2"/>
    <w:basedOn w:val="1"/>
    <w:next w:val="1"/>
    <w:qFormat/>
    <w:uiPriority w:val="0"/>
    <w:pPr>
      <w:ind w:left="210"/>
      <w:jc w:val="left"/>
    </w:pPr>
    <w:rPr>
      <w:smallCaps/>
      <w:sz w:val="20"/>
      <w:szCs w:val="20"/>
    </w:rPr>
  </w:style>
  <w:style w:type="paragraph" w:styleId="6">
    <w:name w:val="Body Text First Indent 2"/>
    <w:basedOn w:val="3"/>
    <w:next w:val="1"/>
    <w:qFormat/>
    <w:uiPriority w:val="0"/>
    <w:pPr>
      <w:ind w:firstLine="420" w:firstLineChars="200"/>
    </w:pPr>
  </w:style>
  <w:style w:type="paragraph" w:customStyle="1" w:styleId="9">
    <w:name w:val="No Spacing"/>
    <w:basedOn w:val="1"/>
    <w:qFormat/>
    <w:uiPriority w:val="1"/>
    <w:pPr>
      <w:widowControl/>
      <w:jc w:val="left"/>
    </w:pPr>
    <w:rPr>
      <w:rFonts w:ascii="Cambria" w:hAnsi="Cambria" w:eastAsia="宋体" w:cs="Times New Roman"/>
      <w:kern w:val="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2025-02-24T03:41:00Z</dcterms:created>
  <dc:creator>我很好啊、</dc:creator>
  <cp:lastModifiedBy>我很好啊、</cp:lastModifiedBy>
  <dcterms:modified xsi:type="dcterms:W3CDTF">2025-02-24T03:42:05Z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E2851BB63E6C41078EF993C59874BB0D_11</vt:lpwstr>
  </property>
  <property fmtid="{D5CDD505-2E9C-101B-9397-08002B2CF9AE}" pid="4" name="KSOTemplateDocerSaveRecord">
    <vt:lpwstr>eyJoZGlkIjoiNjU2YTkzZjg5MDgwMWQ0ZTE1NGIyZTUxNzc2NGM4NzQiLCJ1c2VySWQiOiIyMDcwNTkwMjcifQ==</vt:lpwstr>
  </property>
</Properties>
</file>