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sz w:val="32"/>
          <w:szCs w:val="32"/>
        </w:rPr>
      </w:pPr>
      <w:bookmarkStart w:id="4" w:name="_GoBack"/>
      <w:bookmarkStart w:id="0" w:name="_Toc22806"/>
      <w:bookmarkStart w:id="1" w:name="_Toc32491"/>
      <w:bookmarkStart w:id="2" w:name="_Toc3547"/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2"/>
          <w:szCs w:val="32"/>
          <w:lang w:eastAsia="zh-CN"/>
        </w:rPr>
        <w:t>附表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2"/>
          <w:szCs w:val="32"/>
          <w:lang w:val="en-US" w:eastAsia="zh-CN"/>
        </w:rPr>
        <w:t>1  锡林郭勒盟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sz w:val="32"/>
          <w:szCs w:val="32"/>
        </w:rPr>
        <w:t>“十四五”市政基础设施建设项目投资总表</w:t>
      </w:r>
      <w:bookmarkEnd w:id="0"/>
      <w:bookmarkEnd w:id="1"/>
      <w:bookmarkEnd w:id="2"/>
    </w:p>
    <w:bookmarkEnd w:id="4"/>
    <w:tbl>
      <w:tblPr>
        <w:tblStyle w:val="6"/>
        <w:tblW w:w="9100" w:type="dxa"/>
        <w:tblInd w:w="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775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D7D7D7"/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投资（万元）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1.锡林浩特市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553176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公共交通、停车场、充电桩建设项目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路灯亮化建设项目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58056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37460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城镇燃气基础设施建设项目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海绵城市建设项目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防洪排涝基础设施建设项目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城市运行管理服务平台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46258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2.二连浩特市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tbl>
            <w:tblPr>
              <w:tblStyle w:val="6"/>
              <w:tblW w:w="124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/>
                  <w:vAlign w:val="center"/>
                </w:tcPr>
                <w:p>
                  <w:pPr>
                    <w:widowControl/>
                    <w:spacing w:beforeLines="0" w:afterLines="0" w:line="240" w:lineRule="auto"/>
                    <w:ind w:firstLine="1054" w:firstLineChars="500"/>
                    <w:rPr>
                      <w:rFonts w:hint="eastAsia" w:ascii="宋体" w:hAnsi="宋体" w:cs="宋体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 w:val="21"/>
                      <w:szCs w:val="21"/>
                    </w:rPr>
                    <w:t>242224.24</w:t>
                  </w:r>
                </w:p>
              </w:tc>
            </w:tr>
          </w:tbl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7478.6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公共交通、停车场、充电桩建设项目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路灯亮化建设项目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94138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14795.1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2785.09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城镇燃气基础设施建设项目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32203.45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防洪排涝基础设施建设项目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3.多伦县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249164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公共交通、停车场、充电桩建设项目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城镇燃气基础设施建设项目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海绵城市建设项目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4.正蓝旗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160512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公共交通、停车场、充电桩建设项目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18650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路灯亮化建设项目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27170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15998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防洪排涝基础设施建设项目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城市运行管理服务平台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棚户区改造项目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5.镶黄旗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54634.51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公共交通、停车场、充电桩建设项目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5716.16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城镇燃气基础设施建设项目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防洪排涝基础设施建设项目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城市运行管理服务平台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棚户区改造项目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6.正镶白旗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65717.48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公共交通、停车场、充电桩建设项目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路灯亮化建设项目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12608.56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8529.92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防洪排涝基础设施建设项目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18240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7.阿巴嘎旗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46251.12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路灯亮化建设项目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2260.12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8.太仆寺旗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202925.01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44168.75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公共交通、停车场、充电桩建设项目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路灯亮化建设项目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城镇燃气基础设施建设项目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47566.26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16140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防洪排涝基础设施建设项目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城市运行管理服务平台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9.苏尼特左旗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41065.3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bookmarkStart w:id="3" w:name="OLE_LINK3" w:colFirst="2" w:colLast="2"/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6974.3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城镇燃气基础设施建设项目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10800</w:t>
            </w: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10.苏尼特右旗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72213.5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路灯亮化建设项目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2382.5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城镇燃气基础设施建设项目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城市运行管理服务平台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11.东乌珠穆沁旗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56373.22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20889.24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12944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3027.98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12.西乌珠穆沁旗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123325.51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43646.7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公共交通、停车场、充电桩建设项目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防洪排涝基础设施建设项目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6807.31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城市运行管理服务平台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老旧小区改造项目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18382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13.乌拉盖管理区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59944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城镇道路及桥梁基础设施建设工程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路灯亮化建设项目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给水基础设施建设项目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生活污水处理设施建设项目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再生水基础设施建设项目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供热基础设施建设项目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城镇燃气基础设施建设项目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生活垃圾处理及环卫基础设施建设项目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城市园林绿化、广场和人防工程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城市运行管理服务平台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建设项目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1927524.54</w:t>
            </w:r>
          </w:p>
        </w:tc>
      </w:tr>
    </w:tbl>
    <w:p>
      <w:pPr>
        <w:pStyle w:val="5"/>
        <w:ind w:firstLine="0" w:firstLineChars="0"/>
        <w:jc w:val="both"/>
        <w:rPr>
          <w:rStyle w:val="8"/>
          <w:rFonts w:hint="default"/>
          <w:b/>
          <w:color w:val="000000"/>
          <w:sz w:val="28"/>
          <w:szCs w:val="24"/>
          <w:highlight w:val="yellow"/>
        </w:rPr>
        <w:sectPr>
          <w:pgSz w:w="11906" w:h="16838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E7C89"/>
    <w:rsid w:val="67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124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/>
      <w:b/>
      <w:kern w:val="44"/>
      <w:sz w:val="32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黑体"/>
      <w:b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character" w:customStyle="1" w:styleId="8">
    <w:name w:val="标题 1 Char"/>
    <w:link w:val="4"/>
    <w:uiPriority w:val="0"/>
    <w:rPr>
      <w:rFonts w:ascii="Times New Roman" w:hAnsi="Times New Roman"/>
      <w:b/>
      <w:kern w:val="4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2022-06-27T08:51:00Z</dcterms:created>
  <dc:creator>演示人</dc:creator>
  <cp:lastModifiedBy>演示人</cp:lastModifiedBy>
  <dcterms:modified xsi:type="dcterms:W3CDTF">2022-06-27T08:52:27Z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4FC760E29F65445DB9CBD474973623E5</vt:lpwstr>
  </property>
</Properties>
</file>