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562"/>
        <w:rPr>
          <w:rStyle w:val="9"/>
          <w:rFonts w:hint="eastAsia"/>
          <w:b/>
          <w:bCs/>
          <w:sz w:val="32"/>
          <w:szCs w:val="32"/>
        </w:rPr>
      </w:pPr>
      <w:bookmarkStart w:id="0" w:name="_Toc3098"/>
      <w:bookmarkStart w:id="1" w:name="_Toc605"/>
      <w:bookmarkStart w:id="2" w:name="OLE_LINK1"/>
      <w:r>
        <w:rPr>
          <w:rStyle w:val="9"/>
          <w:rFonts w:hint="eastAsia" w:ascii="方正小标宋简体" w:hAnsi="方正小标宋简体" w:eastAsia="方正小标宋简体" w:cs="方正小标宋简体"/>
          <w:b w:val="0"/>
          <w:sz w:val="32"/>
          <w:szCs w:val="32"/>
          <w:lang w:eastAsia="zh-CN"/>
        </w:rPr>
        <w:t>附表</w:t>
      </w:r>
      <w:r>
        <w:rPr>
          <w:rStyle w:val="9"/>
          <w:rFonts w:hint="eastAsia" w:ascii="方正小标宋简体" w:hAnsi="方正小标宋简体" w:eastAsia="方正小标宋简体" w:cs="方正小标宋简体"/>
          <w:b w:val="0"/>
          <w:sz w:val="32"/>
          <w:szCs w:val="32"/>
          <w:lang w:val="en-US" w:eastAsia="zh-CN"/>
        </w:rPr>
        <w:t>2  锡林郭勒盟</w:t>
      </w:r>
      <w:r>
        <w:rPr>
          <w:rStyle w:val="9"/>
          <w:rFonts w:hint="eastAsia"/>
          <w:b/>
          <w:bCs/>
          <w:sz w:val="32"/>
          <w:szCs w:val="32"/>
        </w:rPr>
        <w:t>“十四五”市政基础设施建设项目投资表</w:t>
      </w:r>
      <w:bookmarkEnd w:id="0"/>
      <w:bookmarkEnd w:id="1"/>
    </w:p>
    <w:tbl>
      <w:tblPr>
        <w:tblStyle w:val="7"/>
        <w:tblW w:w="1418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2070"/>
        <w:gridCol w:w="656"/>
        <w:gridCol w:w="1188"/>
        <w:gridCol w:w="7576"/>
        <w:gridCol w:w="1065"/>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418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rPr>
              <w:t>一、城镇道路及桥梁基础设施建设项目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rPr>
              <w:t>序号</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rPr>
              <w:t>项目名称</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rPr>
              <w:t>建设性质</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rPr>
              <w:t>建设起止年限</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lang w:eastAsia="zh-CN"/>
              </w:rPr>
              <w:t>重点</w:t>
            </w:r>
            <w:r>
              <w:rPr>
                <w:rFonts w:hint="eastAsia" w:ascii="宋体" w:hAnsi="宋体" w:cs="宋体"/>
                <w:b/>
                <w:sz w:val="21"/>
                <w:szCs w:val="21"/>
              </w:rPr>
              <w:t>建设内容</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lang w:eastAsia="zh-CN"/>
              </w:rPr>
              <w:t>计划</w:t>
            </w:r>
            <w:r>
              <w:rPr>
                <w:rFonts w:hint="eastAsia" w:ascii="宋体" w:hAnsi="宋体" w:cs="宋体"/>
                <w:b/>
                <w:sz w:val="21"/>
                <w:szCs w:val="21"/>
              </w:rPr>
              <w:t>投资</w:t>
            </w:r>
          </w:p>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rPr>
              <w:t>（万元）</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sz w:val="21"/>
                <w:szCs w:val="21"/>
              </w:rPr>
            </w:pPr>
            <w:r>
              <w:rPr>
                <w:rFonts w:hint="eastAsia" w:ascii="宋体" w:hAnsi="宋体" w:cs="宋体"/>
                <w:b/>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107680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改扩建道路工程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重庆南路、马都南街、南二环、海河路、振兴大街、海河东四路、乌冉克街、东一环路、乌拉盖街、北一环道路，22300米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玛拉沁桥拓宽维修改造工程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70米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慢行交通工程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50000米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老旧小区道路改造工程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8000米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街巷区间路改造扩建工程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12000米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市区内无障碍通道维修及新建工程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锡林大街、额尔墩路、那达慕大街等约30000米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新建重点路网工程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11000米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振兴大桥新建工程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1座</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rPr>
                <w:rFonts w:hint="eastAsia" w:ascii="宋体" w:hAnsi="宋体" w:cs="宋体"/>
                <w:color w:val="auto"/>
                <w:sz w:val="21"/>
                <w:szCs w:val="21"/>
              </w:rPr>
            </w:pPr>
            <w:r>
              <w:rPr>
                <w:rFonts w:hint="eastAsia" w:ascii="宋体" w:hAnsi="宋体" w:cs="宋体"/>
                <w:color w:val="auto"/>
                <w:sz w:val="21"/>
                <w:szCs w:val="21"/>
              </w:rPr>
              <w:t>断头路打通项目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振兴大街－希日塔拉街长383米，配套铺设给排水管道1532米，安装路灯19基</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416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建材绒毛园区改造工程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园区内破损的道路侧石44000延长米，维修破损路面约26000平方米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沥青道路维修工程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育才路小街巷沥青罩面以及便民早市提档升级，面积约为1.4万平方米；实施25处小区道路衔接口进行沥青修补，面积11608平方米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832</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人行道维修及升级改造工程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对25处破损人行道修建为沥青道路，面积约为3745平方米、安装侧石12480米。对全市破损的人行道进行维修，面积约10000平方米；对部分裸露地面进行石材铺装，面积约17000平方米、安装侧石670米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1601</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道路标线改造工程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面积5.2万平方米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各管网单位报备破路修复工程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恢复沥青路面6000平方米、石材540平方米、面包砖180平方米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131</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center"/>
              <w:rPr>
                <w:rFonts w:hint="eastAsia" w:ascii="宋体" w:hAnsi="宋体" w:cs="宋体"/>
                <w:color w:val="auto"/>
                <w:sz w:val="24"/>
                <w:szCs w:val="24"/>
              </w:rPr>
            </w:pPr>
            <w:r>
              <w:rPr>
                <w:rFonts w:hint="eastAsia" w:ascii="宋体" w:hAnsi="宋体" w:cs="宋体"/>
                <w:b/>
                <w:color w:val="auto"/>
                <w:kern w:val="0"/>
                <w:sz w:val="24"/>
                <w:szCs w:val="24"/>
                <w:lang w:bidi="ar"/>
              </w:rPr>
              <w:t>7478.6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纬五街建设工程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长477米、宽30米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321</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纬六街建设工程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长477米、宽30米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321</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巡逻道工程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中蒙二连浩特－扎门乌德经济合作区核心区（中方区域）长度13536米，宽度7米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发改专项、一般债券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新建道路</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延伸团结路、友谊路、土默特街、看守所北路、看守所北路。长度5071米，面积68394平方米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3336.6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文明城基础设施修缮工程（创城）</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主要实施道路、硬化、路沿石的维修，道路划线，排水设施日常维修养护，路灯日常维修养护，交通设施维修，墙体外立面喷涂，台阶维修等</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3.多伦县</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98000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道路改造</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多伦诺尔镇德胜大街、会盟大街、多伦大街、兴化大街、和衷路、和济路道路及管网工程改造，16300米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83000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街巷整治工程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育才西路、体育馆南街、东方世纪城西路等道路7万平方米，路罩面20万平方米，铺装20万平方米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4.正蓝旗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30665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上都大街、侍郎城路、乃日音希热街、温都尔日格街、沃日特路、巴彦敖包路、腾飞路、滨河南路、广场南街、广场北街、圣元路进行沥青罩面。共计20820米，</w:t>
            </w:r>
            <w:r>
              <w:rPr>
                <w:rFonts w:hint="eastAsia" w:ascii="宋体" w:hAnsi="宋体" w:cs="宋体"/>
                <w:color w:val="auto"/>
                <w:sz w:val="21"/>
                <w:szCs w:val="21"/>
                <w:lang w:eastAsia="zh-CN"/>
              </w:rPr>
              <w:t>面积</w:t>
            </w:r>
            <w:r>
              <w:rPr>
                <w:rFonts w:hint="eastAsia" w:ascii="宋体" w:hAnsi="宋体" w:cs="宋体"/>
                <w:color w:val="auto"/>
                <w:sz w:val="21"/>
                <w:szCs w:val="21"/>
              </w:rPr>
              <w:t>48.2万平方米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街道人行道维修工程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维修</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对上都镇部分人行道大理石火烧板、水泥面包砖、透水砖进行维修，面积8.6万平方米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连接道路工程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新建广场南街至圣元路连接道路2000米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道路拓宽改造及附属设施工程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上都镇巴彦敖包路学校胡同至金莲川大街500米扩宽至18米，改造面积5630平方米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附属设施建设工程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上都镇忽必烈大街（广场南街）及附属设施建设长2000米，面积为48000平方米，人行道铺装2万平方米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4600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础设施建设项目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对正蓝旗各苏木镇、场进行基层道路、管网、硬化铺装等基础设施建设</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新建规划道路及附属设施工程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新建上都镇原供电局东侧南北道路2000米，面积36000平方米，人行道铺装16000万平方米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道路续建工程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上都镇贵由赤街东段延续长1400米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道路延伸续建项目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上都镇滨河南路东西向延伸道路长6250米，道路面积12万平方米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5315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附属设施建设项目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上都镇滨河北路及附属设施建设总长2400米，道路面积45000万平方米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2050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5.镶黄旗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城镇市政道路罩面工程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宝格都路、鸿格尔街、呼格吉路、恩克路、巴音街、那仁街、新宝拉格街和文贡街等8条街道的主路及辅路的改造等</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道路及管网配套设施建设项目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新宝拉格镇北外环改扩建道路长度2591米，平均路宽13米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市政基础设施建设项目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市政道路、防洪排涝、生活垃圾无害化处理厂、管网改造等</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6.正镶白旗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10891</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铺砖硬化工程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改造明安图西街西段道路双侧、宝力根街连接国道双侧、城北街双侧、朝鲁温格其道路双侧，91560平方米。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2472</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明安图镇市政基础设施提升治理工程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实施陶林路南段硬化铺装；陶林社区门前区间路；明安图镇内小巷治理工程；蒙医院南侧道路至公安楼东侧道路沥青罩面、蒙盛酒店至</w:t>
            </w:r>
            <w:r>
              <w:rPr>
                <w:rFonts w:hint="eastAsia" w:ascii="宋体" w:hAnsi="宋体" w:cs="宋体"/>
                <w:color w:val="auto"/>
                <w:sz w:val="21"/>
                <w:szCs w:val="21"/>
                <w:lang w:eastAsia="zh-CN"/>
              </w:rPr>
              <w:t>卫健委</w:t>
            </w:r>
            <w:r>
              <w:rPr>
                <w:rFonts w:hint="eastAsia" w:ascii="宋体" w:hAnsi="宋体" w:cs="宋体"/>
                <w:color w:val="auto"/>
                <w:sz w:val="21"/>
                <w:szCs w:val="21"/>
              </w:rPr>
              <w:t>道路罩面；明安图镇市政雨、污管道井、收水口维修、更换；面积56154平方米。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1325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新建柏油路工程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改造明安图西街西段道路、宝力根街连接国道、城北街，共计6400米，16.02万平方米。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4806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明安图镇乌兰察布路道路工程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新建起点为满达拉图街（天一超市门前），终点为连接东外环。建设长度3200米，宽8米沥青道路，铺设雨水管道1200米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明安图镇滨河路道路及基础设施工程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面积18000平方米。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988</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7.阿巴嘎旗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4590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道路防护栏安装建设工程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安装</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对阿巴嘎东西街、别力古台南北路、哈日阿都街实施安装道路隔离护栏，全长约7300米。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哈日阿都街道路罩面工程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30000平方米。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汉贝街道路罩面工程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24000平方米。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别力古台镇道路罩面工程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10.9万平方米。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1090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蒙中西道路连接微小企业园区道路</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长1300米、宽度10米，面积13000平方米。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东淖环湖路建设</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长1870米、宽度6米，建设面积11220平方米。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新建道路</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长1420米、宽度10米，建设面积14200万平方米。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8.太仆寺旗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44168.75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宝昌镇新型城镇铺装改造提升工程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195957平方米。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5880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宝昌镇市政道路罩面工程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解放大街：面积64512平方米、团结大街：面积5705平方米、建国路：面积12780平方米、广场西路：面积26400平方米、常青街：面积2051平方米、人民路：面积5638.5平方米、新华路：面积45560平方米、创业路：面积29240平方米、东环路修补3000平方米，总面积：194886.5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2339</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宝昌镇隔离带工程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光明街512米、光明大街1936米、解放大街2280米、察哈尔大街2200米、建设路2730米、迎宾路2340米、宝昌大街2260米、团结大街1826米、骆驼山路1095米。总长度：17179米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4640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宝昌镇新建柏油路工程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永红路：16800平方米，建国路北延：10880平方米，腾飞路：32384平方米，新二中规划路：7575平方米，物流园区主干路：14448平方米；物流园区次干路：1620平方米；国防东街取直改造：4940平方米；工业园区五丰牧业道路：10250平方米；阳光二期幼儿园路：9680平方米；总面积：108577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政府投资、一般债券2000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宝昌镇新建柏油路工程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高新技术产业园区道路：18762.5平方米，省道501拓宽工程：77506平方米，千斤沟路拓宽工程：9280平方米合计：面积20.55万平方米。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宝昌镇断头路工程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团结街西段：12040平方米，永丰街18400平方米，长青街东段：5600平方米，幸福街6600平方米，总面积：42640平方米。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宝昌镇铺砖工程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东环北路：57080平方米，国防大街取直：2500平方米，团结街西延：4300平方米，永红路：3586平方米，建国路西延：5432平方米，人民路：8055平方米，腾飞路：37840平方米，幸福街：5500平方米。总面积：12.43万平方米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宝昌镇市政道路罩面工程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长17600米，面积385768.20平方米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宝昌镇市政道路建设项目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主干路西山路长2100米，宽16米；次干路国防街西延长660米，宽20米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885.26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宝昌镇城镇生态修复项目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①道路工程：人行道修补铺装2000平方米；国防路、向阳路罩面2900米、3.56万平方米；街道水泥路1.206万平方米；②亮化工程：路灯安装共320盏；③新建水冲式厕所5座；④绿化工程共4815161株；摆放盆花15万盆；城市绿化养护工程（期限为3年）。</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2268.47</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宝昌镇市政铺装乡村振兴项目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混凝土路面44902.47平方米、花岗岩铺装76475平方米、面包砖4185平方米、路缘石21753.92米、树池4180个、河道护栏8800米、修补人行道3025平方米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3850.02</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站前广场节点及北入口节点</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铺砖4157.02平方米、混凝土路面3601.05平方米、花岗岩铺装13194.3平方米、黄色板岩261.45平方米、橡胶跑道2096.18平方米、青色混凝土砖5436.82平方米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3106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9.苏尼特左旗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满都拉图镇城镇基础设施建设项目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新建巴彦淖尔街市政道路及相关附属设施工程、老旧小区硬化工程、北外环公路、满镇市政道路两侧硬化工程</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10.苏尼特右旗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10650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道路两侧硬化及美化改造项目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对赛汉塔拉镇主要街道及小街巷人行道两侧没有完成硬化，进行硬化改造以及人工湖周边进行美化。</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市政基础维修工程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维修</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2022年</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人行道路面大理石更换，沥青混凝土路面破损修补</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650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道路延伸及完善工程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对赛汉大街、脑穆根街、乌日根街、乌兰牧骑路、巴彦路、杭盖路道路进行延伸、完善。</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11.东乌珠穆沁旗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20890.24</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乌里雅斯太镇市政支路建设工程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扩建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供热建DN600供热管道1360米、DN400供热管道840米、DN300供热管道1200米。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1042.5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乌里雅斯太镇市政支路建设工程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全民健身中心疏散通道支路、阿音奈养老园区门前道路工程、幼儿园门前道路和停车场</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1042.5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乌里雅斯太镇小区及市政基础设施建设工程（EPC项目）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乌珠穆沁广场周边楼体翻新改造，3个小区楼体翻新改造，3条道路改造工程等</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7500.16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乌里雅斯太镇市政道路升级改造工程（EPC项目）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2条道路改造3424米、12条街巷改造7465米及配套设施等工程</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10919.08</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乌里雅斯太镇艾里商业街改造工程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地下管网及道路硬化铺装</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12.西乌珠穆沁旗</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43646.7</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巴彦乌拉街、巴棋路、新高勒路、高日罕街、双拥街、公园西街六条路进行道路罩面，拟罩面面积共计172991.82平方米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1383.9</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巴拉嘎尔高勒镇基础设施维修维护工程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人行道维修23717.77平方米，井盖150套，水篦子180套，树池2100米，火烧板950平方米，文化石170平方米，花池盖板210平方米。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520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巴拉尔高勒镇巷道修建工程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总面积28561平方米，总长度6591米。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489</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财政局至巴拉嘎尔街新建巷道工程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宽6米，长472米。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54</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乌珠穆沁街道路罩面工程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雨水管线、强弱电面积82320平方米，雨水管1672.1米管径；DN800，强弱电2794.6米。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1049</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巴拉嘎尔街道路罩面雨水管线、强弱电工程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道路面积48788.8平方米，雨水管线1384米管径；DN800，强弱电2439米。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720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柴达木道路罩面雨水管线、强弱电工程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道路面积87120平方米，长4840米，宽18米，雨水管线4840米管径；DN800，强弱电4840米。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1665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巴拉嘎尔高勒镇建材工业园区至城区道路修建工程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对原307国道至巴拉嘎尔高勒镇生活垃圾综合处理厂道路进行修建，道路长度4467米，宽8.5米，路面宽7米，路肩1.5米；支路路长为1200米，路面宽8.5米，路面宽7米，路肩1.5米。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巴拉嘎尔高勒镇西外环、西出口道路两侧人行道提升改造工程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西外环人行道总长度为4000米，宽度为1.5米，两侧面积为12000平方米；西出口东侧人行道长度为2800米，宽度为1.7米，面积为1700平方米，西出口西侧人行道长度为3400米，宽度为0.5米，面积为4760平方米。更换道路侧石（300</w:t>
            </w:r>
            <w:r>
              <w:rPr>
                <w:rFonts w:hint="eastAsia" w:ascii="宋体" w:hAnsi="宋体" w:cs="宋体"/>
                <w:color w:val="auto"/>
                <w:sz w:val="21"/>
                <w:szCs w:val="21"/>
                <w:lang w:val="en-US" w:eastAsia="zh-CN"/>
              </w:rPr>
              <w:t>X</w:t>
            </w:r>
            <w:r>
              <w:rPr>
                <w:rFonts w:hint="eastAsia" w:ascii="宋体" w:hAnsi="宋体" w:cs="宋体"/>
                <w:color w:val="auto"/>
                <w:sz w:val="21"/>
                <w:szCs w:val="21"/>
              </w:rPr>
              <w:t>300</w:t>
            </w:r>
            <w:r>
              <w:rPr>
                <w:rFonts w:hint="eastAsia" w:ascii="宋体" w:hAnsi="宋体" w:cs="宋体"/>
                <w:color w:val="auto"/>
                <w:sz w:val="21"/>
                <w:szCs w:val="21"/>
                <w:lang w:val="en-US" w:eastAsia="zh-CN"/>
              </w:rPr>
              <w:t>X</w:t>
            </w:r>
            <w:r>
              <w:rPr>
                <w:rFonts w:hint="eastAsia" w:ascii="宋体" w:hAnsi="宋体" w:cs="宋体"/>
                <w:color w:val="auto"/>
                <w:sz w:val="21"/>
                <w:szCs w:val="21"/>
              </w:rPr>
              <w:t>1000mm）14200。</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812</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巴拉嘎尔高勒镇人行道改造工程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巴彦乌拉街、巴棋路、新高勒路、高日罕街、双拥街、公园西街六条路的人行道进行改造。改造面积为182701.44平方米，平缘石更换共计22100米。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6856.03</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巴拉嘎尔高勒镇道路提升改造工程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巴彦乌拉街、巴棋路、新高勒路、高日罕街、双拥街、公园西街六条路更换路灯共计486套；照明电缆长度为17250米；新建电信电力排管合计22100米；新建电力电信过路管合计6690米；新建电力电信电缆井合计258个；新建道路两侧绿化共计14622.72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6116.57</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巴拉嘎尔高勒街市政基础设施维修工程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①巴拉嘎尔街市政基础设施维修。1.人行道铺装55505平方米。2.排水管网2139米。3.路灯拆除100盏。4.安装路灯100盏。5.行道树520株。6.更换侧石4950米。②哈日阿图路东侧人行道改造项目－拆除32442.1平方米、哈日阿图路东侧人行道改造项目－32442.1平方米、更换1.2×1.2米树坑池2532块、更换侧石2082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高日罕街奶牛存至东外环新建道路工程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rPr>
              <w:t>新建道路1600米，宽度30米，雨水管线长1600米，管径DN800，新建桥梁1座</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3694</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乌珠穆沁街东段丁字路口至东外环新建道路</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新建道路长度1800米，道路宽度24米，雨水管线长1800米，管径DN800，新建桥梁1座</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3481.6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巴拉嘎尔街人行道提升改造工程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56511平方米。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1695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乌珠穆沁街人行道提升改造工程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57838平方米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1735</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高日罕街东段向东延伸至东外环</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新建道路1600米，道路宽度30米，雨水管线1600米，管径DN800，新建桥梁一座，计划投资：3694万元。</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3694</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乌珠穆沁街东段丁字路口至东外环</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新建道路1800米，道路宽度24米，雨水管线1800米，管径DN800，新建桥梁一座，计划投资：3481.6万元。</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3481.6</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13.乌拉盖管理区</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86</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五三路以南延伸至南湖大街长500米，面积6000平方米，投资700万元；巴音胡硕大街以西延伸段1800米，路宽18米。</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87</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南湖大街向东延伸1000米，宽12米，面积21600平方米，投资1600万。与巴音胡硕大街及农畜产品加工园主道路连接1000米，宽24米，投资，2000万元。南湖大街西延伸至中水处理厂2500米，宽12米，与巴音胡硕大街连接980米，路宽12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88</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北海大街罩面改造：54000平方米，五一路罩面改造：27000平方米；三利超市北侧道路翻新600米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89</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道路建设项目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修建北外环城镇新建道路长4000米，路宽24米；光明路道路拓宽长3000米，5.4万平方米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90</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城镇硬化工程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农牧局门前硬化，4000平方米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城镇硬化工程</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农牧局门前硬化，4000平方米</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出入口整治</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东出口整治</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93</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出入口整治</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西出口整治</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94</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出入口整治</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北出口整治</w:t>
            </w:r>
            <w:r>
              <w:rPr>
                <w:rFonts w:hint="eastAsia" w:ascii="宋体" w:hAnsi="宋体" w:cs="宋体"/>
                <w:color w:val="auto"/>
                <w:sz w:val="21"/>
                <w:szCs w:val="21"/>
                <w:lang w:eastAsia="zh-CN"/>
              </w:rPr>
              <w:t>。</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95</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城市管理生态补短板项目</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巴镇街道硬化、绿化、美化，污水管道改造，餐厨垃圾处置、建筑垃圾处理等。</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119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tbl>
            <w:tblPr>
              <w:tblStyle w:val="7"/>
              <w:tblpPr w:leftFromText="180" w:rightFromText="180" w:vertAnchor="text" w:horzAnchor="page" w:tblpX="11947" w:tblpY="20"/>
              <w:tblOverlap w:val="never"/>
              <w:tblW w:w="11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09" w:type="dxa"/>
                  <w:tcBorders>
                    <w:top w:val="nil"/>
                    <w:left w:val="nil"/>
                    <w:bottom w:val="nil"/>
                    <w:right w:val="nil"/>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423660.2</w:t>
                  </w:r>
                </w:p>
              </w:tc>
            </w:tr>
          </w:tbl>
          <w:p>
            <w:pPr>
              <w:widowControl/>
              <w:spacing w:beforeLines="0" w:afterLines="0" w:line="240" w:lineRule="auto"/>
              <w:ind w:firstLine="0" w:firstLineChars="0"/>
              <w:jc w:val="center"/>
              <w:rPr>
                <w:rFonts w:hint="eastAsia" w:ascii="宋体" w:hAnsi="宋体" w:cs="宋体"/>
                <w:color w:val="auto"/>
                <w:sz w:val="21"/>
                <w:szCs w:val="21"/>
              </w:rPr>
            </w:pPr>
          </w:p>
        </w:tc>
        <w:tc>
          <w:tcPr>
            <w:tcW w:w="120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left="0" w:leftChars="0" w:firstLine="0" w:firstLineChars="0"/>
        <w:rPr>
          <w:rFonts w:hint="eastAsia"/>
          <w:color w:val="auto"/>
          <w:sz w:val="28"/>
          <w:szCs w:val="24"/>
        </w:rPr>
        <w:sectPr>
          <w:footerReference r:id="rId5" w:type="default"/>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left="0" w:leftChars="0" w:firstLine="0" w:firstLineChars="0"/>
        <w:rPr>
          <w:rFonts w:hint="eastAsia"/>
          <w:color w:val="auto"/>
          <w:sz w:val="28"/>
          <w:szCs w:val="24"/>
        </w:rPr>
      </w:pPr>
    </w:p>
    <w:tbl>
      <w:tblPr>
        <w:tblStyle w:val="7"/>
        <w:tblW w:w="1432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
        <w:gridCol w:w="2225"/>
        <w:gridCol w:w="709"/>
        <w:gridCol w:w="1234"/>
        <w:gridCol w:w="7129"/>
        <w:gridCol w:w="12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32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二、公共交通、停车场、充电桩建设项目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9890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公交枢纽站建设及改造工程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完善枢纽站配套，长途汽车站、旅游集散中心（马都）</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公交首末站建设及改造工程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建设首末站，完善配套，并安装充电桩和变压器4处，共20000平方米</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公交站建设及改造工程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建成区范围内公交站牌、站点改造及新建</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智能公交系统建设工程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建立公交首末站调度中心，并安装视频监控管理系统；智能公交站，开发乘车APP、小程序</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社会停车场建设工程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停车配套及智能停车10座</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公共自行车服务点建设工程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建成区范围内自行车租赁点、售卖点、公厕、休息座椅、医疗救助站、指示牌、餐饮店、公交站点、机动车停车场</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立体停车场BOT（或专项债）项目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汽车站后、贝子庙旅游区金桥商厦楼后、天元商厦后平房拆迁区完善车道、车位、智能停车系统等配套设施3座</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公交首末站充电桩建设工程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在锡林浩特市的西北、东北、正东以及南面各建设一处公交首末站建设安装30座充电桩和4座变压器</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490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电动车智能充电桩</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1200台</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3.多伦县</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8000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多伦诺尔镇城市停车场改建工程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12处停车场共计78000平方米。</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4.正蓝旗</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18650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上都工业园区基础设施建设项目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9条道路总长13014米，及9条道路两侧绿化及亮化新建停车场，停车位3000个。</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停车场建设项目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新建停车场16处。建设附属指示牌及充电桩。</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4450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5.镶黄旗</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停车场及新能源充电桩建设项目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建设大型停车场一处及附属新能源充电站和充电桩。</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政府投资、社会投资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6.正镶白旗</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1159</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明安图镇市政停车场及配套基础设施建设工程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停车场建设</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1159</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7.太仆寺旗</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13440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宝昌镇旧区停车场工程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烈士陵园停车场：面积4800平方米、计划投资168万元，工会体育馆北停车场：面积3800平方米、计划投资133万元，一小学东侧停车场：面积2100平方米、计划投资73.5万元，华尔街小区东侧停车场：面积2500平方米、计划投资87.5万元，宝昌幼儿园南侧停车场：面积3000平方米、计划投资105万元，国防街南侧停车场：面积4700平方米、计划投资164万元，总计：面积20900平方米</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730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宝昌镇汽车充电桩工程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410个。</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4100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宝昌镇电动车充电桩工程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电动车充电桩66处。</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旗宝昌国防西街广场及停车场项目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铺装13400平方米、绿地6459.3平方米、停车场265个，停车场进出成品起落杆四个、成品管理用房两个、成品座椅19个、种植池座椅一个、高杆射灯两个、停车场路灯29个、庭院灯11个，垃圾转运站1座、厕所1座。</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宝昌河西段涵洞停车场工程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①双孔涵洞长226米②停车场铺装5630平方米③人行道铺装800平方米</w:t>
            </w:r>
            <w:r>
              <w:rPr>
                <w:rFonts w:hint="eastAsia" w:ascii="宋体" w:hAnsi="宋体" w:cs="宋体"/>
                <w:color w:val="auto"/>
                <w:sz w:val="21"/>
                <w:szCs w:val="21"/>
                <w:lang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810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8.西乌珠穆沁旗</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612.5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巴拉嘎尔高勒镇高日罕街红领巾广场建设草坪停车场项目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高日罕街东段（红领巾广场）建设草坪停车场，停车场面积为16000平方米；在西乌珠穆沁旗人民政府院内建设草坪停车场，停车场面积为1500平方米。</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612.5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1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center"/>
              <w:rPr>
                <w:rFonts w:hint="eastAsia" w:ascii="宋体" w:hAnsi="宋体" w:cs="宋体"/>
                <w:color w:val="auto"/>
                <w:sz w:val="22"/>
                <w:szCs w:val="22"/>
              </w:rPr>
            </w:pPr>
            <w:r>
              <w:rPr>
                <w:rFonts w:hint="eastAsia" w:ascii="宋体" w:hAnsi="宋体" w:cs="宋体"/>
                <w:b/>
                <w:color w:val="auto"/>
                <w:sz w:val="21"/>
                <w:szCs w:val="21"/>
              </w:rPr>
              <w:t>55251.5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313" w:type="dxa"/>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8"/>
        <w:gridCol w:w="1919"/>
        <w:gridCol w:w="709"/>
        <w:gridCol w:w="1223"/>
        <w:gridCol w:w="7145"/>
        <w:gridCol w:w="1554"/>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31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三、路灯亮化建设项目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6570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城市标志标线及道路监控建设工程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建成区全覆盖</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路灯节能改造工程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对全市路灯进行LED节能改造</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春节彩灯亮化工程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春节节日彩灯</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路灯安装及维修工程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安装二连辅道、多伦路等23条道路及小街巷路灯511基，铺设电缆25000米；维修大庄园、绒毛园区、机场路（火车站红绿灯路口至机场入口）等路灯；对全市路灯进行维护，更换路灯基础728基，维修更换部分配电柜、变压器、避雷针。</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870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2208</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新建路灯</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罕乌拉街、科尔沁街等街道，新建路灯681组，变压器12台。</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1658</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改造路灯</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改造察哈尔街、诚信路、乌珠穆沁街、达尔罕街、建设路、育才路路灯，纳灯更换LED灯，共改造637组。</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3.正蓝旗</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正蓝旗亮化工程建设项目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上都镇新安装路灯352盏，桑根达来镇、哈毕日嘎镇更换节能路灯4886盏。</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4.正镶白旗</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2934</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锡林郭勒盟正镶白旗路灯工程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扩建</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共计安装路灯489盏。</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2934</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5.阿巴嘎旗</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1332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路灯线缆改造</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更换线缆11000延长米</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别力古台镇路灯节能改造项目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2022-2024</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更换风光互补路灯1200盏</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6.太仆寺旗</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太仆寺旗宝昌镇路灯工程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共计安装路灯：711盏。</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7.苏尼特右旗</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3391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苏尼特右旗市政路灯提升改造</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对赛汉塔拉镇内的街道、巷路灯逐年进行升级改造2000盏</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3391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8.乌拉盖管理区</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1320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城镇亮化工程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镇区8座桥的桥头桥体亮化</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城镇亮化工程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规划一街及周边道路两侧亮化100盏，南湖大街至中水厂两侧路灯125盏</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城镇亮化工程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东风大街17栋楼体亮化</w:t>
            </w:r>
            <w:r>
              <w:rPr>
                <w:rFonts w:hint="eastAsia" w:ascii="宋体" w:hAnsi="宋体" w:cs="宋体"/>
                <w:color w:val="auto"/>
                <w:sz w:val="21"/>
                <w:szCs w:val="21"/>
                <w:lang w:eastAsia="zh-CN"/>
              </w:rPr>
              <w:t>。</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19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城镇亮化工程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广源路、建设路、巴音胡硕大街亮化。</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14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5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422"/>
              <w:textAlignment w:val="center"/>
              <w:rPr>
                <w:rFonts w:hint="eastAsia" w:ascii="宋体" w:hAnsi="宋体" w:cs="宋体"/>
                <w:color w:val="auto"/>
                <w:sz w:val="22"/>
                <w:szCs w:val="22"/>
              </w:rPr>
            </w:pPr>
            <w:r>
              <w:rPr>
                <w:rFonts w:hint="eastAsia" w:ascii="宋体" w:hAnsi="宋体" w:cs="宋体"/>
                <w:b/>
                <w:color w:val="auto"/>
                <w:sz w:val="21"/>
                <w:szCs w:val="21"/>
              </w:rPr>
              <w:t>19155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2007"/>
        <w:gridCol w:w="690"/>
        <w:gridCol w:w="1261"/>
        <w:gridCol w:w="7121"/>
        <w:gridCol w:w="141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28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四、给水基础设施建设项目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58056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锡林浩特市一棵树水源地水源井井位调整及管网改建工程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打水源井10眼，配套20平方米，井房10座。新铺DN200-500PE管线合计8697米，新建阀门井26座，配套各类检修阀、排气阀合计31套。新增变压器5套，新铺地埋低压线3630米。新铺地埋高压线5833米，新铺控制电缆7195米，配套井电控制计量设施10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2056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水表改装工程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全市改装水表总计13.2万块，2021年预计更换水表4.8万块，2022年计划更换8.4万块。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三水管网改造工程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锡林浩特市区内三水管网进行改造。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额尔敦路管网改造工程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改造污水管道长2200米，改造雨水管道长2200米。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供水管网降低漏损改造工程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供水管网改造长度为4800米，安装流量压力监测设备（流量计、压力表和RTU）20处，更换DN100-DN400阀门77处。</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1440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巴彦宝力格水源地供水工程（取水工程及输水工程）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取水及输水工程包括新建水源井23眼，铺设井间联络管23270米，新建原水提升泵站1座，铺设输水管线29950米、输电架空线38000米、光纤54000米。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19900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巴彦宝力格水源地供水工程（净水厂工程及配水工程）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新建第四水厂，设计日处理能力30000立方米，改扩建市区配水管网22160米。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东苗圃水源地改造工程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改造水源井两眼，铺设输水管线（1000米）、光纤、电缆等附属设施</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给水管网改造工程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12090米。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94138</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西区管网改造工程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改造供水管网8580米，改造排水管网18643米及检查井508座，新建热力站4座以及改造一级供热管网5900米。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专项债券、特别国债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城区铁路水厂改造及供水管线工程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铁路水厂改造，改造后配水能力为10000立方米/天，新建4000立方米清水池1座，新建DN400供水管线7040米，以及其他相关附属设施设备新建及改造工程。</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3138</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住建厅专项、专项债券、特别国债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分为五期：建设给水DN400-DN100主管网及支线管网共58000米、智慧水务、二次加压及配套附属工程：建设给水DN400-DN100主管网及支线管网共10万米，及配套智慧水务工程；建设给水DN400-DN100主管网及支线管网共10万米，及配套智慧水务工程；建设给DN400-DN100主管网及支线管网共9万米，及配套智慧水务工程；建设给水DN400-DN100主管网及支线管网共5万米，及配套智慧水务工程。</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78000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3.多伦县</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供水管网漏损计量改造工程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管网长度42000米；需要增设的流量计、远传设备DMA分区流量计安装120台，增加10套水质在线监测设备，并对相关检测软件进行升级；安装压力调流阀12台，调压设备25套，无负压管道供水加压设备8套；一体化加压泵站1座；二次供水改造16个小区建设标准化泵房16个、设施设备改造包括：泵房、水泵、水箱、阀门等进行更新改造；小区内管网、改造户表、改造监控监测系统建设；一户一表改造，改造远传智能化水表2万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诺尔镇新城区给水工程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建设水源井20眼，净水厂一座，高位水池一座及其附属设施，80000米管网。</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4.正蓝旗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9900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桑根达来镇给水改扩建工程项目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新建供水管网3000米；改造供水管网7000米，新建水源井2眼；水厂内及水源地警示标示及监控设施建设；水厂泵站水质净化消毒设备设施建设。</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哈毕日嘎镇给水建设工程项目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新建供水管网10000米；新建水源井3眼；新建水厂。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上都镇饮用水第二水源水厂程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新建水源井6眼、新建输水管线5500米，供水泵站6座，水源井连井管道180米，升级改造供水厂配套附属设施。</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上都镇供水老旧管网改造工程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5.镶黄旗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5716.51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新宝拉格镇老旧供水管道改造一期工程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改造城区老旧供水管道5185米，更换老旧阀门共计184台。</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716.51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城镇自来水管网改造工程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改造管网附属设施。</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6.正镶白旗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明安图镇智慧水务－供水数据平台建设工程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安装控制软件1套；安装窄带物联网水表10000台。</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明安图镇配水支管网改造工程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改造35个小区的配水支管网40000米。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7.阿巴嘎旗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11275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巴彦查干小区地下管网改造维修项目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管网维修改造。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东山水源地并网工程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21500米。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5900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新区给水管网改造项目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4000米。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地下管网改造维修项目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恩格尔小区管网维修改造。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吉日嘎小区地下管网改造维修项目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管网维修改造。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小区给水管网改造工程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吉日嘎小区给水管网改造700米；白音德力格尔小区改造600米；青格力小区改造1000米；房产小区1500米。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小区给水管网改造工程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哈日淖小区给水管网改造2000米；蓝天小区给水管网改造500米；罕乌拉小区给水管网改造1000米。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水表物联网化改造工程（户表改造工程）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户表改造13500块，收费系统升级。</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775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8.太仆寺旗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30050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宝昌镇给水改扩建工程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更换老旧管网4500米及附属设施的恢复，管径215PE管，投资630万元。新建供水管网22500米，管径215—315PE管，投资2205万元。①建设北路—东环循环管网5200米。②中小型创业园区管网4900米。③迎宾南路延伸9800米。④南环2600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2835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宝昌镇供水调度及分区供水、压力、计量检测项目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调度监控平台软硬件系统。</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新建水源地项目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马坊子沟水源地一处，打8眼井及配套设施；建设水厂一处，配套管网17000米。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34</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宝昌镇供水计量改造项目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远程抄表及收费系统建设（1）收费系统建设（2）物联网NB远传水表改造：3.5万户</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垃圾发电厂配套管网及道路工程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新建供水管网2500米，污水管网1000米，新建柏油路1000米。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京北高新技术产业园区基础设施配套示范工程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给水管网6400米、污水管网7900米、雨水管网1400米、供热管网15400米。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5800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37</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宝昌镇新建市政道路排水管网工程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7500米。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780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宝昌镇轻</w:t>
            </w:r>
            <w:r>
              <w:rPr>
                <w:rFonts w:hint="eastAsia" w:ascii="宋体" w:hAnsi="宋体" w:cs="宋体"/>
                <w:color w:val="auto"/>
                <w:sz w:val="21"/>
                <w:szCs w:val="21"/>
                <w:lang w:eastAsia="zh-CN"/>
              </w:rPr>
              <w:t>工</w:t>
            </w:r>
            <w:r>
              <w:rPr>
                <w:rFonts w:hint="eastAsia" w:ascii="宋体" w:hAnsi="宋体" w:cs="宋体"/>
                <w:color w:val="auto"/>
                <w:sz w:val="21"/>
                <w:szCs w:val="21"/>
              </w:rPr>
              <w:t>建材区基础设施建设项目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道路、铺装、给排水</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39</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旧区水厂工艺、供水管网改造工程及自来水水质监测能力建设工程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旧水厂的日供水4000吨水处理工艺及附属设施的建设，自动化控制及监控的建设，厂区维修改造铺装、硬化、绿化面积共计3000平方米，厂区围栏改造680平方米，供水管网改造10500米，自来水42项水质检测操作台及检测设备的建设。</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3735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9.苏尼特左旗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745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满都拉图镇老旧供水管网漏损改造项目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改造红格尔街1、2、3、4组，恩格尔街4、5组共约565户自来水管道，共需铺设新供水管道10400米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745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10.苏尼特右旗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9600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41</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赛汉塔拉镇集中式饮水备用水源地项目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集中式备用水源地一处</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42</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22748米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11.东乌珠穆沁旗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12944</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43</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乌里雅斯太镇市政基础升级改造工程（EPC项目）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264352平方米，管网改造工程18221米。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11444</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44</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乌里雅斯太镇第二水厂水源井管网工程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天泽供水有限公司水源井铺设DN300球墨铸铁管道至二水厂长度为6000米，加压泵站及水源井远程在线检测系统等工程。</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12.西乌珠穆沁旗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19900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45</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巴拉嘎尔高勒镇供水系统老旧设备改造工程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供水厂部分老旧设备的拆卸和更换；管网中途加压泵站：在原泵站新建一座550立方米蓄水池及一座96平方米消毒间。</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46</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巴拉嘎尔高勒镇供水系统老旧设备改造工程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新建日供水能力1万立方米的水源井。</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47</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配水厂老旧设备改造及水源地规范化治理工程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配水厂清水池改造、新建消毒间并增设消毒设备、配电室升级改造、供水系统升级改造并中控室联网、改造自备发电设备（柴油机房）及附属设施的改造；水源地更换标识标牌、围栏、地面硬化、绿化移植或补植、改造井房配套设施、水源地居民拆迁、增加监控设施、新建4眼水源井并划分保护区。</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48</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巴拉嘎尔高勒镇环城水系工程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①在清真寺北侧新建蓄水池1座，配套建设水渠，水渠宽度为3米，深度为1米。②在浩毕力干葛根敖包西侧最高点处和长调主题公园内新建2座蓄水池，配套建设水渠，水渠宽度为3米，深度为1米。提升城镇景观环境，延伸25000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4750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49</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巴拉嘎尔高勒镇供水管网（新建）工程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17000米。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3750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巴拉嘎尔高勒镇供水管网（改造）工程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改造给水11100米，排水10600米。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4800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13.乌拉盖管理区</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51</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巴音胡硕镇净水厂供水能力提升项目</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新增5000立方米，供水能力达到日处理1万立方米。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52</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城镇给排水工程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光明路至</w:t>
            </w:r>
            <w:r>
              <w:rPr>
                <w:rFonts w:hint="eastAsia" w:ascii="宋体" w:hAnsi="宋体" w:cs="宋体"/>
                <w:color w:val="auto"/>
                <w:sz w:val="21"/>
                <w:szCs w:val="21"/>
                <w:lang w:eastAsia="zh-CN"/>
              </w:rPr>
              <w:t>污水处理厂</w:t>
            </w:r>
            <w:r>
              <w:rPr>
                <w:rFonts w:hint="eastAsia" w:ascii="宋体" w:hAnsi="宋体" w:cs="宋体"/>
                <w:color w:val="auto"/>
                <w:sz w:val="21"/>
                <w:szCs w:val="21"/>
              </w:rPr>
              <w:t>，全程长3000米，铺设管道管径DN600。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53</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城镇给排水工程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南湖大街连接北海大街给水主管道DN315。</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54</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城镇给排水工程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改造给水铸铁管道18000米DN315、DN250、DN200。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55</w:t>
            </w:r>
          </w:p>
        </w:tc>
        <w:tc>
          <w:tcPr>
            <w:tcW w:w="20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城镇给排水工程</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新建20000米外环给水管道，管径DN450。</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center"/>
              <w:rPr>
                <w:rFonts w:hint="eastAsia" w:ascii="宋体" w:hAnsi="宋体" w:cs="宋体"/>
                <w:color w:val="auto"/>
                <w:sz w:val="22"/>
                <w:szCs w:val="22"/>
              </w:rPr>
            </w:pPr>
            <w:r>
              <w:rPr>
                <w:rFonts w:hint="eastAsia" w:ascii="宋体" w:hAnsi="宋体" w:cs="宋体"/>
                <w:b/>
                <w:color w:val="auto"/>
                <w:sz w:val="21"/>
                <w:szCs w:val="21"/>
              </w:rPr>
              <w:t>314224.51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280"/>
        <w:rPr>
          <w:rFonts w:hint="eastAsia"/>
          <w:color w:val="auto"/>
          <w:sz w:val="28"/>
          <w:szCs w:val="24"/>
        </w:rPr>
      </w:pPr>
    </w:p>
    <w:p>
      <w:pPr>
        <w:pStyle w:val="2"/>
        <w:spacing w:beforeLines="0" w:afterLines="0"/>
        <w:ind w:firstLine="280"/>
        <w:rPr>
          <w:rFonts w:hint="eastAsia"/>
          <w:color w:val="auto"/>
          <w:sz w:val="28"/>
          <w:szCs w:val="24"/>
        </w:rPr>
      </w:pPr>
      <w:bookmarkStart w:id="4" w:name="_GoBack"/>
      <w:bookmarkEnd w:id="4"/>
    </w:p>
    <w:p>
      <w:pPr>
        <w:pStyle w:val="2"/>
        <w:spacing w:beforeLines="0" w:afterLines="0"/>
        <w:ind w:firstLine="280"/>
        <w:rPr>
          <w:rFonts w:hint="eastAsia"/>
          <w:color w:val="auto"/>
          <w:sz w:val="28"/>
          <w:szCs w:val="24"/>
        </w:rPr>
      </w:pPr>
    </w:p>
    <w:p>
      <w:pPr>
        <w:pStyle w:val="2"/>
        <w:spacing w:beforeLines="0" w:afterLines="0"/>
        <w:ind w:firstLine="280"/>
        <w:rPr>
          <w:rFonts w:hint="eastAsia"/>
          <w:color w:val="auto"/>
          <w:sz w:val="28"/>
          <w:szCs w:val="24"/>
        </w:rPr>
      </w:pPr>
    </w:p>
    <w:p>
      <w:pPr>
        <w:pStyle w:val="2"/>
        <w:spacing w:beforeLines="0" w:afterLines="0"/>
        <w:ind w:firstLine="280"/>
        <w:rPr>
          <w:rFonts w:hint="eastAsia"/>
          <w:color w:val="auto"/>
          <w:sz w:val="28"/>
          <w:szCs w:val="24"/>
        </w:rPr>
      </w:pPr>
    </w:p>
    <w:p>
      <w:pPr>
        <w:pStyle w:val="2"/>
        <w:spacing w:beforeLines="0" w:afterLines="0"/>
        <w:ind w:firstLine="28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280"/>
        <w:rPr>
          <w:rFonts w:hint="eastAsia"/>
          <w:color w:val="auto"/>
          <w:sz w:val="28"/>
          <w:szCs w:val="24"/>
        </w:rPr>
      </w:pPr>
    </w:p>
    <w:tbl>
      <w:tblPr>
        <w:tblStyle w:val="7"/>
        <w:tblW w:w="14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2017"/>
        <w:gridCol w:w="709"/>
        <w:gridCol w:w="1221"/>
        <w:gridCol w:w="7142"/>
        <w:gridCol w:w="141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28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五、生活污水基础设施建设项目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35537</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锡林浩特市给排水有限责任公司污水处理厂污泥处理工程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2020-2022</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污泥处理能力130吨/天（含水率50%）</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4037</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地方政府专项债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新区污水处理工程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2020-2023</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新建污水处理厂一座近期设计规模20000立方米/天，新建进水管线约1700米，新建出水管线约12000米，含相关附属设施。</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地方政府专项债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改造污水管线12600米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14795.1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污水管网改造工程一标段</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前进路主线、贝加尔街主线、肯特街主线污水管网4300米，迎宾路污水管线401米，前进路雨水管线1275米。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2465.6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left"/>
              <w:textAlignment w:val="center"/>
              <w:rPr>
                <w:rFonts w:hint="eastAsia" w:ascii="宋体" w:hAnsi="宋体" w:cs="宋体"/>
                <w:color w:val="auto"/>
                <w:sz w:val="24"/>
                <w:szCs w:val="24"/>
              </w:rPr>
            </w:pPr>
            <w:r>
              <w:rPr>
                <w:rFonts w:hint="eastAsia" w:ascii="宋体" w:hAnsi="宋体" w:cs="宋体"/>
                <w:color w:val="auto"/>
                <w:sz w:val="21"/>
                <w:szCs w:val="21"/>
              </w:rPr>
              <w:t>自治区专项、一般债券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污水管网新建、改建工程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2022年计划改建污水管网长度3190米；2023年计划改建污水管网长度6976米；2024年计划改建污水管网长度20622米；2025年计划改建污水管网长度18795米。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10504.5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生态污水处理中心再生水利用工程及再生水处理厂扩容工程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新建天鹅湖取水泵站、再生水处理车间（水平管高效沉淀池、再生水蓄水池）纳入现有回用泵站、再生水送水泵房等其他相关配套附属设施工程</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1825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3.多伦县</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多伦诺尔镇污泥处理工程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建设处理规模为20吨/日污泥处理工程，项目总占地15亩，总建筑面积为13384.13平方米。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4.正蓝旗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20480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上都镇污水管道改造项目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对沃日特路污水管道进行改造，改造长度1260米，检查井29座，路面恢复11500平方米。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上都镇污水改扩建工程项目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管道进行改扩建。</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桑根达来镇排水管网改造工程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现有污水、雨水管网进行改造。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哈毕日嘎镇排水管网改造工程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现有污水、雨水管网进行改造。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给排水公司市政及民用建筑给水管道改造工程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蓝都一期，蓝都二期，蒙幼小区，金莲苑小区，阳光佳苑小区，老电力小区，上都嘉园一期，恒丰小区8个小区供水二次管网改造。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市政排水管网维护疏通工程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维护</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75000米。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上都镇地下管网改造工程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对上都大街、金莲川大街、察哈尔大街、规四街、侍郎城路、乃日音希热街、温都尔日格街、沃日特路、巴彦敖包路、腾飞路、滨河南路、广场南街、广场北街及其他道路地下排水、供热、给水进行改造。</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5.镶黄旗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2150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18000米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污水处理厂污泥无害化处理项目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新建日处理10吨的污水处理厂污泥无害化处理车间1座</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6.正镶白旗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12608.56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雨、污管网改造工程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雨水管网改造、防洪排涝</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8898.56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污水处理厂污泥处理工程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建立污泥处理设施</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710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明安图镇污水处理厂扩建工程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扩建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扩建污水处理厂，新增污水处理能力3000立方米/天。</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7.阿巴嘎旗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2180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购置机械设备</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购置：吸粪车、掏井车、排水抢修车</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lang w:eastAsia="zh-CN"/>
              </w:rPr>
              <w:t>老旧管网</w:t>
            </w:r>
            <w:r>
              <w:rPr>
                <w:rFonts w:hint="eastAsia" w:ascii="宋体" w:hAnsi="宋体" w:cs="宋体"/>
                <w:color w:val="auto"/>
                <w:sz w:val="21"/>
                <w:szCs w:val="21"/>
              </w:rPr>
              <w:t>改造</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lang w:eastAsia="zh-CN"/>
              </w:rPr>
              <w:t>老旧管网</w:t>
            </w:r>
            <w:r>
              <w:rPr>
                <w:rFonts w:hint="eastAsia" w:ascii="宋体" w:hAnsi="宋体" w:cs="宋体"/>
                <w:color w:val="auto"/>
                <w:sz w:val="21"/>
                <w:szCs w:val="21"/>
              </w:rPr>
              <w:t>改造5040米。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小区污水管网改造8540米。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1280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8.太仆寺旗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12300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宝昌镇旧区雨污分流管网改造工程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2020-2021</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建设路两侧5450米，宝昌大街北侧1100米，宝昌大街南侧720米等，合计15000米。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7650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宝昌镇污水管网工程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千斤沟路1356.157米、西坝岗路745.095米、骆驼山路1094.500米、三小学路294.277米等，合计24500米。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2450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污水处理厂总氮提标工程建设项目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新建缺氧池一座及附属工程，规格为30米×20米×4.5米，有效池容为2700立方米，4.5米水深，池体内部局部有隔墙；加药间80平方米，新增加缺氧设备；曝气池新增设备。</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9.苏尼特左旗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满都拉图镇污水处理厂生化池后端扩建项目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扩建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改造AAO综合生化池出水</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10.苏尼特右旗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11190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朱日和镇生活污水处理厂建设项目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污水处理厂一座，日处理能力300立方米。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朱日和污水处理厂项目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日处理300立方米污水。</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赛汉塔拉镇污水处理厂扩建工程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在现有污水处理厂预留空地上新建一条处理线，处理规模1万立方米/天。</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2022-2024</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图门路至汽车站西1360米、图门路至丽景西1300米、图门路政府西1280米、图门路至统建路1290米图门路至巴彦路1275米、巴彦路至新蒙中西1705米、图门路至统建路1720米。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1490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11.东乌珠穆沁旗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5672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乌里雅斯太镇雨水污水管网工程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额吉淖尔街、道劳德街、乌拉盖街、污水处理厂涉及13处雨污分流管道</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2672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乌里雅斯太镇污水处理厂配套设施改造建设工程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污水处理厂设备设施维修改造及消防设施，双电源，生化池上建设保温罩，应急池，采购处理污泥设备，配套基础设施等项目</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12.西乌珠穆沁旗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10727</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巴拉嘎尔高勒镇污水处理厂脱泥车间改造项目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建设脱泥车间750平方米、控制室90平方米，并购置脱泥设备，日处理市政污泥10吨/天，新建储泥池一座。</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34</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污水处理厂尾水生态治理工程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改造面积约为86095.20平方米，增设一处泵房</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w:t>
            </w:r>
            <w:r>
              <w:rPr>
                <w:rFonts w:hint="eastAsia" w:ascii="宋体" w:hAnsi="宋体" w:cs="宋体"/>
                <w:color w:val="auto"/>
                <w:sz w:val="21"/>
                <w:szCs w:val="21"/>
                <w:lang w:eastAsia="zh-CN"/>
              </w:rPr>
              <w:t>污水处理厂</w:t>
            </w:r>
            <w:r>
              <w:rPr>
                <w:rFonts w:hint="eastAsia" w:ascii="宋体" w:hAnsi="宋体" w:cs="宋体"/>
                <w:color w:val="auto"/>
                <w:sz w:val="21"/>
                <w:szCs w:val="21"/>
              </w:rPr>
              <w:t>老旧设备改造</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更换CWSBR水池水帆、搅拌器、进水轴流泵、出水轴流泵、排泥泵、进水电动阀门、风机并配套电机、导波雷达及配套钢丝绳、曝气器改造等，增设CWSBR水池排空管及配套水泵，鼓风机房隔音、降噪、降温处理；粗格栅机一套；进水口大闸门一套；调整整个厂区暖气系统；细格栅间改造；中水砂滤池（反冲洗设备及海沙更换）；污水源热泵；厂区绿化、硬化等附属设施入河排。</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巴拉嘎尔高勒镇排水管网（新建）工程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7000米。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1544</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37</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巴拉嘎尔高勒镇排水管网（改造）工程</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10600米。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2283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13.乌拉盖管理区</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w:t>
            </w:r>
          </w:p>
        </w:tc>
        <w:tc>
          <w:tcPr>
            <w:tcW w:w="20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污水处理二期建设项目</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巴音胡硕镇生态湖建设项目36万立方米，污水处理厂二期处理能力2500立方米/日。</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center"/>
              <w:rPr>
                <w:rFonts w:hint="eastAsia" w:ascii="宋体" w:hAnsi="宋体" w:cs="宋体"/>
                <w:color w:val="auto"/>
                <w:sz w:val="22"/>
                <w:szCs w:val="22"/>
              </w:rPr>
            </w:pPr>
            <w:r>
              <w:rPr>
                <w:rFonts w:hint="eastAsia" w:ascii="宋体" w:hAnsi="宋体" w:cs="宋体"/>
                <w:b/>
                <w:color w:val="auto"/>
                <w:sz w:val="21"/>
                <w:szCs w:val="21"/>
              </w:rPr>
              <w:t>134639.66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
        <w:gridCol w:w="2230"/>
        <w:gridCol w:w="662"/>
        <w:gridCol w:w="1225"/>
        <w:gridCol w:w="7185"/>
        <w:gridCol w:w="1134"/>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14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六、再生水基础设施建设项目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6000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中水处理厂续建工程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新绿原污水处理厂院内新建1座日处理能力1万吨的中水处理厂。</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额尔敦水生态治理及中水回用工程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2022-2024</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①建设一座污水提升泵站，近期规模3000立方米/天，远期1万立方米/天；②湖底底泥清理及脱水干化，清淤量2.68万立方米，采用土工管袋法脱水至含水率60%，妥善处置；③水生态修复，湖面总面积为57254.2平方米，种植水生植物4500平方米，配置25台潜水曝气机人工强化充氧，敷设仿生水草11578平方米；额尔敦湖护岸修筑1449米，湖岸整体抬高0.5米，提高水位线、增加储水量</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2785.09</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再生水厂及配套管网建设工程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6483米</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760.73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再生水厂及配套管网建设工程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7317米</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730.26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再生水厂及配套管网建设工程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6219米</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692.84</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再生水厂及配套管网建设工程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7108米</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601.26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3.正蓝旗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污水处理再生水深度循环利用及高效自动化控制改造项目</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新建中水再深度循环利用设备设施作为上都电厂锅炉补给水源设施、一期中水厂设备改造。</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4.镶黄旗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中水排放综合利用工程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实施城镇北出口生态水系工程，结合园林绿化、污水处理厂氧化塘清淤、塘底防渗、蓄水工程，新建湿地公园1座，尾水排放管道。</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5.正镶白旗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明安图镇污水处理厂中水水质提升工程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购置中水水质提升设备</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6.阿巴嘎旗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2260.12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中水回用及资源化利用工程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建设中水管网9000米；增加工艺处理设备规模：2000平方米/天；建设中水回用蓄水池一座</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1903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中水管网</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3000米。</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357.12</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7.苏尼特左旗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6974.3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满都拉图镇再生水管网工程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新建再生水管线198000米，其中管径为dn200球墨铸铁管107000米，管径为dn160球墨铸铁管9100米。管道施工采用沟槽明开挖，施工完毕后将路面按原状进行恢复。</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2974.3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满都拉图镇中水蓄水池工程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新建中水蓄水池1座，池容40万立方米，占地177193.0平方米；及各类附属设施</w:t>
            </w:r>
            <w:r>
              <w:rPr>
                <w:rFonts w:hint="eastAsia" w:ascii="宋体" w:hAnsi="宋体" w:cs="宋体"/>
                <w:color w:val="auto"/>
                <w:sz w:val="21"/>
                <w:szCs w:val="21"/>
                <w:lang w:eastAsia="zh-CN"/>
              </w:rPr>
              <w:t>。</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8.苏尼特右旗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朱日和工业区输水工程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40000米，泵站1座。中水蓄水池2座；单池容积1000立方米。</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9.西乌珠穆沁旗</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2206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巴拉嘎尔高勒镇中水管网（新建）工程</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10000米。</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2206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10.乌拉盖管理区</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855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巴音胡硕镇生态中水池建设项目</w:t>
            </w:r>
          </w:p>
        </w:tc>
        <w:tc>
          <w:tcPr>
            <w:tcW w:w="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规模14.19万立方米/年</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855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7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1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textAlignment w:val="center"/>
              <w:rPr>
                <w:rFonts w:hint="eastAsia" w:ascii="宋体" w:hAnsi="宋体" w:cs="宋体"/>
                <w:color w:val="auto"/>
                <w:sz w:val="22"/>
                <w:szCs w:val="22"/>
              </w:rPr>
            </w:pPr>
            <w:r>
              <w:rPr>
                <w:rFonts w:hint="eastAsia" w:ascii="宋体" w:hAnsi="宋体" w:cs="宋体"/>
                <w:b/>
                <w:color w:val="auto"/>
                <w:sz w:val="21"/>
                <w:szCs w:val="21"/>
              </w:rPr>
              <w:t>29280.51</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2056"/>
        <w:gridCol w:w="675"/>
        <w:gridCol w:w="1200"/>
        <w:gridCol w:w="7197"/>
        <w:gridCol w:w="141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28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七、供热基础设施建设项目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37460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老旧管网改造工程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15000米。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室内采暖改造工程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改造老旧小区建筑面积50万平方米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部分区域新建供热管网及室内采暖</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20万平方米。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供热抢修工程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在供热期对东统建小区、大业金河湾小区、打井队住宅区、皮革厂家属楼、馨源小区、乳品公司家属楼、兴盛小区等零散楼栋及无物业小区庭院管网进行及时抢修</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爱祺乐养老院供热管网改造工程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老旧的供热管网进行升级改造</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供热提升改造工程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蒙能锡林热电厂投资7300万元，实施供热机组灵活性改造；锡林郭勒热电公司投资2987万元，实施6个新建小区接带主管网敷设工程，并对中心站南线4870米二次管网进行改造，新增供热面积70万平方米；鑫晨供热公司投资3000万元，实施6座换热站技术改造工程及更换部分供热主管网。</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77000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供热管网新建工程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3000米（沟槽长度），换热站4座</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供热管网新建工程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6000米（沟槽长度），换热站5座</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供热管网新建工程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3000米（沟槽长度），换热站4座</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供热管网新建工程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新建热电联产电厂一座（2台50MW背压机组），新建供热首站一座，新建供热管网6000米（沟槽长度），换热站12座</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68400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3.正蓝旗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上都镇供热二次老旧管网改造项目</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35000米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4.镶黄旗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改扩建管网附属设施。</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5.正镶白旗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1335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明安图镇集中供热换热及管网工程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供热换热及管网</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1335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6.阿巴嘎旗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10090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供热技改项目</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君联供热公司新建800平方米厂房，更换100蒸吨锅炉1台，并安装脱硫除尘土设备；鑫阳供热公司新建800平方米厂房，更换100蒸吨锅炉1台，安装脱硫除尘土设备</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供热管网智能监控</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安排供热管网检测数字化管理系统</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更改城镇老旧供热管网15000米，二网15000米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1790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7.太仆寺旗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21229</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集中供热换热站改造工程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中天帝景换热站改造一座：20万平方米、269.684万元；融公馆换热站改造一座：10万平方米、17.628万元；供电局换热站改造一座：20万平方米、269.684万元；太城国际南换热站改造一座：20万平方米、269.684万元；经典国际小区换热站改造一座：15万平方米、192.9205万元；天宝汽贸城换热站一座：15万平方米、192.9205万元；合计：6座，100万平方米、1212.521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1213</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宝昌镇新建供热管网工程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消防队防疫站：1200米、D350管、换热站一座20万平方米、500万；太平社区：主管网500米、D350管、换热站一座20万平方米、370万；二网1000米、D200管、170万元；工业大街与腾飞路交口：2000米、D350管、换热站一座20万平方米、660万；合计：换热站3座、管网4700米、1700万元。</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宝昌镇集中供热管网改造工程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45100米。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9916</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宝昌镇旧区供热管网改造工程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11000米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宝昌镇新区供热管网新建工程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9600米、32万首站两座</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8.苏尼特左旗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一次网、二次网管网新建、改造项目</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新建、改造</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换热站建设</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2座换热能力为20万平方米换热站</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9.苏尼特右旗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2382.5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鑫刚热力管网改造</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2022-2024</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艾勒站至新华书店至玛拉沁市场至钱柜二次网更换2250米、旧医院十字路口至中对小区至玛拉沁市场西门二次网更换800米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盛利热力管网改造工程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2022-2024</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宝力嘎街王录开发楼至西广播剧楼二次管网更换3000米、旗第二幼儿园门口5号换热站至锡林路和谐小区二次管网更3000米。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1282.5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10.东乌珠穆沁旗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13279</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供热管网及换热站建设工程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供热建DN600供热管道1360m、DN400供热管道840米、DN300供热管道1200米、购置安装换热站设备等</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1279</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乌里雅斯太镇集中供热南热源厂工程</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新建热源厂一座（含热网首站）及配套供热管网</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社会投资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11.乌拉盖管理区</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4960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供热建设项目</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2000米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供热建设项目</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巴音胡硕镇供热公司增容，新建一台35t循环流化床锅炉及锅炉房，配套环保设施；新建供热管道2000米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3240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供热建设项目</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新建供热管道3000米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供热建设项目</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园区新建供热管道3000米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jc w:val="center"/>
              <w:textAlignment w:val="center"/>
              <w:rPr>
                <w:rFonts w:hint="eastAsia" w:ascii="宋体" w:hAnsi="宋体" w:cs="宋体"/>
                <w:b/>
                <w:color w:val="auto"/>
                <w:sz w:val="21"/>
                <w:szCs w:val="21"/>
              </w:rPr>
            </w:pPr>
            <w:r>
              <w:rPr>
                <w:rFonts w:hint="eastAsia" w:ascii="宋体" w:hAnsi="宋体" w:cs="宋体"/>
                <w:b/>
                <w:color w:val="auto"/>
                <w:sz w:val="21"/>
                <w:szCs w:val="21"/>
              </w:rPr>
              <w:t>总计</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textAlignment w:val="center"/>
              <w:rPr>
                <w:rFonts w:hint="eastAsia" w:ascii="宋体" w:hAnsi="宋体" w:cs="宋体"/>
                <w:b/>
                <w:color w:val="auto"/>
                <w:sz w:val="21"/>
                <w:szCs w:val="21"/>
              </w:rPr>
            </w:pPr>
            <w:r>
              <w:rPr>
                <w:rFonts w:hint="eastAsia" w:ascii="宋体" w:hAnsi="宋体" w:cs="宋体"/>
                <w:b/>
                <w:color w:val="auto"/>
                <w:sz w:val="21"/>
                <w:szCs w:val="21"/>
              </w:rPr>
              <w:t>175135.5</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2056"/>
        <w:gridCol w:w="688"/>
        <w:gridCol w:w="1187"/>
        <w:gridCol w:w="7197"/>
        <w:gridCol w:w="141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28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八、城镇燃气基础设施建设项目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17500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燃气工程</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铺设中压管网8000米，入户15个小区，投资950万元；城北新建门站一座并敷设伊利勒特街、贝子庙大街、振兴大街和东四路等中压管网。</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中压管网</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杭盖路、海河路中压管网</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中压管网</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南二环、二连路、乌拉盖街中压管网</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中压管网</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能源装备产业园、绿色农产品精深加工产业园中压管网</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中压管网</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空港物流园东区中压管网、马都中压管网</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加气站</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马都加气站</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燃气管网工程</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14000米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3.镶黄旗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6000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燃气管网工程</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新建燃气主管网及附属设施</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4.太仆寺旗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宝昌镇旧区燃气管网工程</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新建中压管道71000米、低压管道10000米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5.苏尼特左旗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7200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天然气利用工程</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建设1座LNG气化站及14900米中压管网，远期根据用气情况扩建LNG气化站及14600米中压管网。</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5900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苏润LNG加气站建设项目</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建设三级加气站1座，加气能力21吨/天，占地面积8100平方米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6.苏尼特右旗</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14000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赛汉塔拉镇市政管网改造项目</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老旧管网改造，包括热力管网、污水管网、给水管网。</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燃气管网建设项目</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20000米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7.多伦县</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工业园区热力管网建设工程</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一期建设DN1000-DN400供热管网长度约12000米（双长），新建13＃换热站，建筑面积约500平方米。二期建设DN400-DN300供热管网长度约4000（双长），新建9-12＃换热站，建筑面积约1200平方米。</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8.乌拉盖管理区</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燃气管道建设</w:t>
            </w:r>
          </w:p>
        </w:tc>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新建</w:t>
            </w:r>
            <w:r>
              <w:rPr>
                <w:rFonts w:hint="eastAsia" w:ascii="宋体" w:hAnsi="宋体" w:cs="宋体"/>
                <w:color w:val="auto"/>
                <w:sz w:val="21"/>
                <w:szCs w:val="21"/>
              </w:rPr>
              <w:t>20000米</w:t>
            </w:r>
            <w:r>
              <w:rPr>
                <w:rFonts w:hint="eastAsia" w:ascii="宋体" w:hAnsi="宋体" w:cs="宋体"/>
                <w:color w:val="auto"/>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4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55400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bl>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tbl>
      <w:tblPr>
        <w:tblStyle w:val="7"/>
        <w:tblpPr w:leftFromText="180" w:rightFromText="180" w:vertAnchor="text" w:horzAnchor="page" w:tblpXSpec="center" w:tblpY="578"/>
        <w:tblOverlap w:val="never"/>
        <w:tblW w:w="14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2296"/>
        <w:gridCol w:w="689"/>
        <w:gridCol w:w="1178"/>
        <w:gridCol w:w="7200"/>
        <w:gridCol w:w="128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38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九、</w:t>
            </w:r>
            <w:r>
              <w:rPr>
                <w:rFonts w:hint="eastAsia" w:ascii="宋体" w:hAnsi="宋体" w:cs="宋体"/>
                <w:b/>
                <w:color w:val="auto"/>
                <w:sz w:val="21"/>
                <w:szCs w:val="21"/>
                <w:lang w:eastAsia="zh-CN"/>
              </w:rPr>
              <w:t>城镇</w:t>
            </w:r>
            <w:r>
              <w:rPr>
                <w:rFonts w:hint="eastAsia" w:ascii="宋体" w:hAnsi="宋体" w:cs="宋体"/>
                <w:b/>
                <w:color w:val="auto"/>
                <w:sz w:val="21"/>
                <w:szCs w:val="21"/>
              </w:rPr>
              <w:t>生活垃圾处理及其他环卫基础设施建设项目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81004</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垃圾填埋场提标改造项目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建设一套处理能力70吨/日的渗滤液处理设施、需建设一套500立方米/小时的填埋气收集处理系统</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1020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建筑垃圾消纳场</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新建建筑垃圾消纳场，消纳场总库容为40.14万立方米，处理能力为250吨/日。总占地面积为：58550平方米年处理规模为9.13万吨，服务年限约为9.67年。</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餐厨垃圾处理项目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新建1座日处理能力50吨餐厨垃圾的处理设施</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生活垃圾焚烧电厂PPP项目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配置1×500吨/日炉排垃圾焚烧炉+1×9米W汽轮发电机组现及配套工程。</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27300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企业自筹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垃圾转运站</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20座压缩式转运站</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2384</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公共厕所</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水冲式公厕50座。</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污泥处理厂</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新建200吨/日污泥处理厂</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危废处置中心</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新建50吨/日的危废处置中心，包括焚烧20吨/日，其他危废处置30吨/日</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垃圾分类资源回收中心</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分类回收可利用的废物，实现资源的循环利用</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智慧环卫管理</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建设智慧环卫管控中心</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2600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建筑垃圾综合治理</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日处理建筑垃圾205吨</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医疗垃圾焚烧站改扩建项目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新增一套医疗废物高温蒸煮消毒处理设施，处理能力2吨/日</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环保厅专项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3.多伦县</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13400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生活垃圾及餐厨垃圾综合处理工程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设置一座日处理生活垃圾能力200吨、处理陈腐垃圾能力100吨、餐厨垃圾能力20吨的综合垃圾处理场。</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12600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水冲式公厕建设工程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新建新家园小区北、多伦三中东南角、多伦二校西墙外水冲式公厕，改建兴化大街南、漫水桥路东等原有公厕，共计建筑面积1500平方米。</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4.正蓝旗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27170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上都镇餐厨圾、生活垃圾及污泥处理一体化项目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新建餐厨垃圾处理站1座，包括处理站主体及设备购置、附属设施建设等。</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环卫设施建设项目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采购环卫设施设备安装及车辆等。</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上都镇垃圾分类设施建设项目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新建上都镇垃圾分类设施，采购垃圾分类设备、车辆等。</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上都镇建筑垃圾处置项目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新建建筑垃圾处理厂1座，包括厂区内管理用房、地面硬化及设备购置等。</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上都镇汽配城及废品集中收集区建设项目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新建汽配城为2层建筑，面积为20000平方米，新建废品集中收集区内看守用房面积为50平方米，为1层建筑。</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6200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封闭式垃圾中转站、压缩站、公厕建设项目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新建上都镇建设封闭式垃圾中转站、压缩站共10座，水冲厕所10座。哈日毕嘎镇，桑根达来镇、那日图苏木，五一种畜场，黑城子示范区各建设封闭式垃圾中转站、压缩站3座，水冲厕所3座。</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5970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5.镶黄旗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城镇生活垃圾无害化处理厂</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处理厂及附属设施</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6.正镶白旗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环境综合整治工程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环境综合整治工程</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7.阿巴嘎旗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4600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建筑垃圾处理及再生利用工程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40万立方米固废垃圾处理设施</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新建粉煤灰协同处置资源化利用项目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一个年产量40万立方米路面砖生产线</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8.太仆寺旗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47566.26</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宝昌镇公厕改造工程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2019-2022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改造20座公厕</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698.26</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宝昌镇再生资源回收分拣中心</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占地面积80亩，建设2000平方米库房20座，水泥路8000平方米，厂区硬化10000平方米，绿化4000平方米，变压器1台，路灯20盏，围墙150米。</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5868</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垃圾发电工程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500吨/天垃圾发电工程</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宝昌镇垃圾分类项目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购置垃圾桶2000组（8000个垃圾桶），运输车辆16辆</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9.苏尼特左旗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4446</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满都拉图镇餐厨垃圾处理设施建设项目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在满都拉图镇建成日处理餐厨垃圾15吨。总占地6695.86平方米，总建筑面积2100平方米。</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1152</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满都拉图镇建筑垃圾处理项目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新建1座建筑垃圾中转站，站内建设10000平方米的建筑垃圾临时堆场以及汽车装卸装置，站内建设一座2层办公楼，建筑面积240平方米。</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970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无害化垃圾填埋场</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占地60000平方米，总库容；26万立方米，最终填埋高度16米，日处理40吨，设计服务年限15年。</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满都拉图镇污泥无害化处理工程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处理设备包括：1台5吨/天处理机，1套自动出料系统，1套排风除臭系统、1补风系统、1套自动控制系统。总占地面积859平方米。</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824</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10.苏尼特右旗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3000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乌日根塔拉镇生活垃圾处理厂建设项目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乌日根塔拉镇新建垃圾处理厂一座，日处理能力15吨。</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34</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赛汉塔拉镇公厕建设项目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10个水冲公厕</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朱日和镇生活垃圾处理厂建设项目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库容为7万立方米/座，预计日处理城市生活垃圾10吨/座。服务年限：20年。</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11.东乌珠穆沁旗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560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乌里雅斯太镇水冲式公厕工程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新建7个，改造1个</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560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12.西乌珠穆沁旗</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2465</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37</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巴拉嘎尔高勒镇建筑垃圾资源化工程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设计处理建筑垃圾规模为10万吨，年工作时间250天，日处理规模为400吨，占地面积30000平方米。</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2465</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13.乌拉盖管理区</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4309</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餐厨垃圾处理厂</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在原生活垃圾填埋场内建设一座规模10吨/日餐厨垃圾处理厂。占地面积3475.54平方米，餐厨厂建筑面积800平方米。</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39</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生活垃圾无害化处理厂</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生活垃圾处理厂</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水冲式公厕</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建设水冲式公厕8座</w:t>
            </w:r>
            <w:r>
              <w:rPr>
                <w:rFonts w:hint="eastAsia" w:ascii="宋体" w:hAnsi="宋体" w:cs="宋体"/>
                <w:color w:val="auto"/>
                <w:sz w:val="21"/>
                <w:szCs w:val="21"/>
                <w:lang w:eastAsia="zh-CN"/>
              </w:rPr>
              <w:t>。</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41</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巴音胡硕镇贮灰场建设项目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面积21114.36平方米，有效库容17.9万立方米，年填埋处理热力厂灰渣1.3万吨/年，总运行年限约15年。</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909</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42</w:t>
            </w:r>
          </w:p>
        </w:tc>
        <w:tc>
          <w:tcPr>
            <w:tcW w:w="2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巴音胡硕镇建筑垃圾综合治理工程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建筑垃圾临时渣土消纳场区10871立方米/年，建筑垃圾卫生填埋区3352立方米/年。项目总占地面积50.5亩。</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1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总计</w:t>
            </w:r>
          </w:p>
        </w:tc>
        <w:tc>
          <w:tcPr>
            <w:tcW w:w="1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200620.26</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tbl>
      <w:tblPr>
        <w:tblStyle w:val="7"/>
        <w:tblW w:w="14274"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
        <w:gridCol w:w="2038"/>
        <w:gridCol w:w="689"/>
        <w:gridCol w:w="1178"/>
        <w:gridCol w:w="7211"/>
        <w:gridCol w:w="141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27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十、城市园林绿化、广场和人防工程建设项目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73721</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新建道路绿化续建工程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对天津路、长城街、造纸厂胡同、团结小巷、东一环、贝子庙停车场等13条新建道路进行绿化以及对运煤专线周边绿化等进行续建，总绿化面积约12万平方米。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721</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观景湖</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综合公园约14万平方米</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生态公园</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社区公园约15万平方米</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苗圃公园</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黄河路与那达慕大街（东北侧）新建综合公园约50万平方米</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园林绿化养护一体化项目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市区847万平方米绿地养护</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飞防应急救援综合飞行基地项目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改扩建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飞防应急救援综合飞行基地需对锡林郭勒巴彦宝力格机场进行改扩建。</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四湖综合治理工程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环境治理、生态修复</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32203.45</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苗圃基地提升改造工程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15个育苗大棚进行维修维护</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小区绿化改造工程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40万平方米。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全市公园广场改造项目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维护公园广场基础设施，保障基础设施安全运行。对全市公园广场木栈道、廊庭、路面、干挂石材、雕塑、喷泉等基础设施进行维修维护，方便市民活动交流。</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病虫害治理工程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1000万平方米绿化树</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天鹅湖功能型湿地生态修复工程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内容：1.湖底底泥清理及脱水干化。2.人工湿地工程：沿整个天鹅湖湖边建设潜流式人工湿地，宽度20m，种植水生植物，面积96715平方米。3.湖面总面积为1429700.0平方米，配置25台潜水曝气机人工强化充氧。4.天鹅湖滨岸生态缓冲区建设，初步划定为四周30米的范围之内，面积为151200平方米。5.建设一座湖水返送</w:t>
            </w:r>
            <w:r>
              <w:rPr>
                <w:rFonts w:hint="eastAsia" w:ascii="宋体" w:hAnsi="宋体" w:cs="宋体"/>
                <w:color w:val="auto"/>
                <w:sz w:val="21"/>
                <w:szCs w:val="21"/>
                <w:lang w:eastAsia="zh-CN"/>
              </w:rPr>
              <w:t>污水处理厂</w:t>
            </w:r>
            <w:r>
              <w:rPr>
                <w:rFonts w:hint="eastAsia" w:ascii="宋体" w:hAnsi="宋体" w:cs="宋体"/>
                <w:color w:val="auto"/>
                <w:sz w:val="21"/>
                <w:szCs w:val="21"/>
              </w:rPr>
              <w:t>处理的取水泵站，设计规模2000立方米/天。6.天鹅湖岸线修复及修建环湖巡护路网5040米。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7014.45</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5612拟申请环保厅专项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校区环境治理维护工程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绿化、硬化面积约40000平方米。建设文化木长廊约200米以及凉亭等。</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800拟申请2022年一般债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中蒙二连浩特－扎门乌德经济合作区核心区（中方区域）绿化工程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主要实施中轴线和市政道路两侧绿化，中心广场构筑物和圆形广场铺装，休闲活动广场及其他相关配套设施。</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8100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2900发改专项，3997亚行贷款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烈士纪念公园及附属工程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新建烈士纪念碑1座，配套实施绿化、硬化、铁艺栏杆围墙、大门及水电等附属设施工程。</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财政厅专项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人防配套工程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物资库工程建筑面积4500平方米、警报器5台。</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1229</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防空专业队、人员掩蔽工程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2022-2024</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人员掩蔽建筑面积10000平方米，计划投资4160万元；</w:t>
            </w:r>
          </w:p>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2023年20000平方米，计划投资5600万元；</w:t>
            </w:r>
          </w:p>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2024年10000平方米，计划投资2800万元。</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12560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3.多伦县</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26000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公园广场绿化景观工程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对新建城区口袋公园100个、新建七星湖公园、改建凤栖湖公园进行公园广场建设，合计改造面积33万平方米。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道路绿化景观改造工程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对改建东城区多伦大街、会盟大街及小街巷道路、西城区新建德胜大街西段、会盟大街西段、多伦大街西段、兴化大街西段、和衷路、和济路等31600米道路两侧绿化景观进行建设。</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4.正蓝旗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15998</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上都镇防空防灾应急人口疏散基地装饰装潢及配套设施工程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供水、供暖、供电线路改造的配套设施，办公室、餐厅和宿舍装修，配套相应设备</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498</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绿地系统提升改造工程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上都河国家湿地公园、浑善达克生态园、敖包希热公园、忽必烈广场、东西入口及各主要街道。</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平战结合地下人防工程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与企业合建1处</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5.正镶白旗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8529.92</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明安图镇健康广场改造项目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危房改造、市政基础工程提升、健康广场改造</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扩建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改造明安图西街西段道路双侧17600平方米、宝力根街连接国道双侧19200平方米、城北街双侧65600平方米、朝鲁温格其道路双侧19680平方米，共计绿化面积12.21万平方米。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2929.92</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25</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环境综合整治工程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扩建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环境综合整治</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6.镶黄旗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市政基础设施维护工程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新宝拉格镇地下、地上维护。</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7.阿巴嘎旗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9048</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人防地下室项目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新建人防地下室12383平方米</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青格力小区B东侧绿化31400平方米，计划投资628万元；303国道滴灌，计划投资240万元。</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868</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砂锅居北侧绿化30000平方米，计划投资600万元；别力古台文化园滴灌，计划投资260万元。</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860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集贸市场北侧绿化26000平方米，计划投资520万元。</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520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吉日嘎小区南侧绿化40000平方米，计划投资800万元。</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8.太仆寺旗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16140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国防大街西延：300米、宽10米，团结街西延：430米、宽10米，永红路：358.6米、宽10米，建国路西延：543.2米、宽10米，人民路：805.5米、宽10米，腾飞路：3784米、宽10米，幸福街：550米、宽10米，糖厂路：1985米、宽5米，千斤沟路：300米、宽5米，东环南路北侧（阳光小区）：300米、宽10米，绿化合计总面积8.22万平方米</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1340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部队院广场地下人防工程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5000平方米。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34</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宝昌镇保障性住房工程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208套住房、23万平方米及其相关配套设施的建设。</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专项债券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9.苏尼特左旗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10800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满都拉图镇景观湖项目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20万平方米。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2800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满都拉图镇园林绿化工程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三年内增加72万平方米，每年增加24万平方米。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10.苏尼特右旗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37</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赛汉塔拉镇市政、广场、公园公共设施维修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逐年安排资金对市政、广场、公园的公共设施进行维修更换</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11.东乌珠穆沁旗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3027.98</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38</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东乌旗乌里雅斯太镇敖包西山绿化工程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敖包西山三旅靶场和广播信号塔周边绿化和喷灌</w:t>
            </w:r>
            <w:r>
              <w:rPr>
                <w:rFonts w:hint="eastAsia" w:ascii="宋体" w:hAnsi="宋体" w:cs="宋体"/>
                <w:color w:val="auto"/>
                <w:sz w:val="21"/>
                <w:szCs w:val="21"/>
                <w:lang w:eastAsia="zh-CN"/>
              </w:rPr>
              <w:t>。</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39</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东乌旗乌里雅斯太镇道路两侧人行铺装和绿化工程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5条道路。</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1827.98</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一般债券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12.西乌珠穆沁旗</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10779</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巴拉嘎尔高勒镇绿化景观提升改造项目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道路两侧加密糖槭一排约550株；敖包山公园（呼贺德公园）绿化景观提升改造建设面积为112221平方米；浩毕力干葛根敖包（雷达山）道路绿化景观提升改造建设面积为20万平方米；综合高中绿化景观提升改造工程；乌珠穆沁街创业大厦路口三角地提升改造工程；南出口转盘提升改造工程，面积95平方米；西出口高架桥绿化提升改造。</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10779</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13.乌拉盖管理区</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14700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人防建设项目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8000平方米。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城镇品质提升项目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农牧局门前绿化2万平方米，老政府北侧及拆迁空地绿化20万平方米，希望名苑南侧绿地1.5万平方米，南湖大街树木亮化；巴音湖2个雕塑（群马、天鹅），联通铁塔美化，路上行人指引牌、路上交通指引牌。</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43</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城镇品质提升项目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巴音胡硕大街至德勒哈达村两侧绿化20米，36000平方米，投资1500万元；巴音湖水系提升工程总投资800万。</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44</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城镇品质提升项目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南湖大街至中水厂两侧绿化宽度为20米，45000平方米；镇内美化工程。</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45</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城镇品质提升项目</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2025</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南湖大街向东延伸，农畜产品加工园主道路两侧绿化20米，40000平方米。</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2100</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4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222147.35</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269"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
        <w:gridCol w:w="2061"/>
        <w:gridCol w:w="689"/>
        <w:gridCol w:w="1177"/>
        <w:gridCol w:w="7211"/>
        <w:gridCol w:w="1423"/>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26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十一、海绵城市建设项目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1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53500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老旧小区海绵城市改造工程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市区老旧小区断接、透水铺装、雨水花园等，整体景观提升</w:t>
            </w:r>
            <w:r>
              <w:rPr>
                <w:rFonts w:hint="eastAsia" w:ascii="宋体" w:hAnsi="宋体" w:cs="宋体"/>
                <w:color w:val="auto"/>
                <w:sz w:val="21"/>
                <w:szCs w:val="21"/>
                <w:lang w:eastAsia="zh-CN"/>
              </w:rPr>
              <w:t>。</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新建小区海绵城市试点工程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市区新建建筑小区断接、透水铺装、雨水花园等，整体景观提升</w:t>
            </w:r>
            <w:r>
              <w:rPr>
                <w:rFonts w:hint="eastAsia" w:ascii="宋体" w:hAnsi="宋体" w:cs="宋体"/>
                <w:color w:val="auto"/>
                <w:sz w:val="21"/>
                <w:szCs w:val="21"/>
                <w:lang w:eastAsia="zh-CN"/>
              </w:rPr>
              <w:t>。</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重点城市公园海绵城市改造工程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蒙元文化广场、锡林浩特动植物科技园、锡林河滨河公园、贝子庙广场、草原公园、锡林广场、南城公园雨水花园、生物滞留、透水广场等低影响开发设施建设，整体景观提升360万平方米。</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29000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重点街区海绵城市道路工程及人行道与绿化带改造工程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滨河路、天津路、重庆市路、宝利根路、额尔敦路、额吉淖尔路、察哈尔大街、那达慕大街、团结大街、振兴大街透水铺装、生物滞留、组合树池、雨水花园等，总面积50.63万平方米、长15000米</w:t>
            </w:r>
            <w:r>
              <w:rPr>
                <w:rFonts w:hint="eastAsia" w:ascii="宋体" w:hAnsi="宋体" w:cs="宋体"/>
                <w:color w:val="auto"/>
                <w:sz w:val="21"/>
                <w:szCs w:val="21"/>
                <w:lang w:eastAsia="zh-CN"/>
              </w:rPr>
              <w:t>。</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工业区海绵城市调蓄湖建设工程</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7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工业区雨污调蓄、透水铺装、综合管网、景观绿化14万平方米</w:t>
            </w:r>
            <w:r>
              <w:rPr>
                <w:rFonts w:hint="eastAsia" w:ascii="宋体" w:hAnsi="宋体" w:cs="宋体"/>
                <w:color w:val="auto"/>
                <w:sz w:val="21"/>
                <w:szCs w:val="21"/>
                <w:lang w:eastAsia="zh-CN"/>
              </w:rPr>
              <w:t>。</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1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4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53500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257"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2050"/>
        <w:gridCol w:w="711"/>
        <w:gridCol w:w="1177"/>
        <w:gridCol w:w="7200"/>
        <w:gridCol w:w="1434"/>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25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十二、</w:t>
            </w:r>
            <w:r>
              <w:rPr>
                <w:rFonts w:hint="eastAsia" w:ascii="宋体" w:hAnsi="宋体" w:cs="宋体"/>
                <w:b/>
                <w:color w:val="auto"/>
                <w:sz w:val="21"/>
                <w:szCs w:val="21"/>
                <w:lang w:eastAsia="zh-CN"/>
              </w:rPr>
              <w:t>城镇</w:t>
            </w:r>
            <w:r>
              <w:rPr>
                <w:rFonts w:hint="eastAsia" w:ascii="宋体" w:hAnsi="宋体" w:cs="宋体"/>
                <w:b/>
                <w:color w:val="auto"/>
                <w:sz w:val="21"/>
                <w:szCs w:val="21"/>
              </w:rPr>
              <w:t>排洪防涝建设项目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bookmarkStart w:id="3" w:name="OLE_LINK2" w:colFirst="1" w:colLast="5"/>
            <w:r>
              <w:rPr>
                <w:rFonts w:hint="eastAsia" w:ascii="宋体" w:hAnsi="宋体" w:cs="宋体"/>
                <w:b/>
                <w:color w:val="auto"/>
                <w:sz w:val="21"/>
                <w:szCs w:val="21"/>
              </w:rPr>
              <w:t>1.锡林浩特市</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19000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奶牛场河河道治理工程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堤防（左右岸3600米）</w:t>
            </w:r>
            <w:r>
              <w:rPr>
                <w:rFonts w:hint="eastAsia" w:ascii="宋体" w:hAnsi="宋体" w:cs="宋体"/>
                <w:color w:val="auto"/>
                <w:sz w:val="21"/>
                <w:szCs w:val="21"/>
                <w:lang w:eastAsia="zh-CN"/>
              </w:rPr>
              <w:t>。</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雨水管网改造工程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185500米。</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雨水排口及管网工程（二期）</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改造调蓄池面积445300平方米</w:t>
            </w:r>
            <w:r>
              <w:rPr>
                <w:rFonts w:hint="eastAsia" w:ascii="宋体" w:hAnsi="宋体" w:cs="宋体"/>
                <w:color w:val="auto"/>
                <w:sz w:val="21"/>
                <w:szCs w:val="21"/>
                <w:lang w:eastAsia="zh-CN"/>
              </w:rPr>
              <w:t>。</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雨水排口及管网工程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雨水管线600.6米，排水明渠1383.9米，新建雨水提升泵站一座，集水池一座。建设规模5000立方米/小时。</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排水防涝管网工程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6000米</w:t>
            </w:r>
            <w:r>
              <w:rPr>
                <w:rFonts w:hint="eastAsia" w:ascii="宋体" w:hAnsi="宋体" w:cs="宋体"/>
                <w:color w:val="auto"/>
                <w:sz w:val="21"/>
                <w:szCs w:val="21"/>
                <w:lang w:eastAsia="zh-CN"/>
              </w:rPr>
              <w:t>。</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葛根敖包防洪工程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2023-2024</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河道治理5180米，河底宽5米，新建穿路涵洞5座。</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2.二连浩特市</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2658</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雨水管道新建工程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4200米。</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1218</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雨水管网建设工程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2024</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新建雨水提升泵站3座；雨水蓄水池2座</w:t>
            </w:r>
            <w:r>
              <w:rPr>
                <w:rFonts w:hint="eastAsia" w:ascii="宋体" w:hAnsi="宋体" w:cs="宋体"/>
                <w:color w:val="auto"/>
                <w:sz w:val="21"/>
                <w:szCs w:val="21"/>
                <w:lang w:eastAsia="zh-CN"/>
              </w:rPr>
              <w:t>。</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1440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3.多伦县</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37500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多伦诺尔镇雨水管网工程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对汇宗寺西路南段、政府西路、政府南路、龙泽南街、会盟南二街道路进行雨水管网改造工程，全长共计2781米，管径800。</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争取上级资金900，地方配套600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多伦诺尔镇排水管网工程项目</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建设管材为DN400的PE中水管道总长9000米，多伦诺尔镇污水处理厂—会盟湖；每300米设置阀门井一个，共设置30个阀门井，一体化泵站3座，排水管12000米，其中DN500高密度聚乙烯（HDPE）管11260米，DN600高密度聚乙烯（HDPE）管740米，污水检查井425个。</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多伦县诺尔镇雨水管网改造项目</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源头减排设施：海绵化改造的建筑小区、道路等源头渗透、调蓄；雨水管网设施；排涝除险设施：机排泵站、雨洪调蓄设施、行泄通道、临时（应急）排水装备。</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4.正蓝旗</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9810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上都镇北部排水防涝改造工程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上都镇腾飞路北段、上都大街西段道路及地下排水管道进行改建，改建道路长度1500米、地下排水管道3000米；对上都镇温都尔额日格街西段道路及地下排水管道进行改建，改建道路长度900米、地下排水管道1370米。</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2605</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上都镇城市排水防涝建设项目</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对腾飞路北段地下排水管道1590.53米，上都大街及乃日音希热街的地下雨水管道1498.94米进行改建，维修恢复水淹道路2.5万平方米。</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2305</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中央预算内资金和地方配套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14</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雨水管网工程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30000米。</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4900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5.镶黄旗</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8500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建成区雨污分离管网项目</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改造管网附属设施。</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16</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防洪排涝工程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新建雨水管道、雨洪行泄通道、雨水调蓄池及配套设施。</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7500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6.正镶白旗</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18240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明安图镇防洪排涝工程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计划治理改造乃曼郭勒河、中水管网工程、水利工程。</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17000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雨水收集及资源化利用工程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2022-2023</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哈达特宾馆至东淖，长度400米，末端建设3000立方米储水池1座；2#加油站，长度2100米；鑫源宾馆至防洪沟，长度450米，新建雨水泵站1座。</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1240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7.太仆寺旗</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4890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宝昌镇雨水管网工程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4890</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8.西乌珠穆沁旗</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6807.31</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w:t>
            </w:r>
          </w:p>
        </w:tc>
        <w:tc>
          <w:tcPr>
            <w:tcW w:w="2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巴拉嘎尔高勒镇西南区域防洪工程</w:t>
            </w:r>
          </w:p>
        </w:tc>
        <w:tc>
          <w:tcPr>
            <w:tcW w:w="7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泄洪渠长8685米，起点自巴彦乌拉变电站以南，终点汇入巴拉嘎尔河。渠坡格宾网石笼防护长度为6000米；全段岸坡及渠底表层回覆清表土进行撒草籽防护，长度为8685米。泄洪渠上共布置穿沥青路涵洞1座，桥梁1座、漫水路10条。</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6807.31</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地方自筹</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ind w:firstLine="0" w:firstLineChars="0"/>
              <w:textAlignment w:val="center"/>
              <w:rPr>
                <w:rFonts w:hint="eastAsia" w:ascii="宋体" w:hAnsi="宋体" w:cs="宋体"/>
                <w:color w:val="auto"/>
                <w:sz w:val="22"/>
                <w:szCs w:val="22"/>
              </w:rPr>
            </w:pPr>
            <w:r>
              <w:rPr>
                <w:rFonts w:hint="eastAsia" w:ascii="宋体" w:hAnsi="宋体" w:cs="宋体"/>
                <w:b/>
                <w:color w:val="auto"/>
                <w:sz w:val="21"/>
                <w:szCs w:val="21"/>
              </w:rPr>
              <w:t>107405.31</w:t>
            </w:r>
          </w:p>
        </w:tc>
        <w:tc>
          <w:tcPr>
            <w:tcW w:w="1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bl>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2085"/>
        <w:gridCol w:w="700"/>
        <w:gridCol w:w="1200"/>
        <w:gridCol w:w="7200"/>
        <w:gridCol w:w="1336"/>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22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十三、</w:t>
            </w:r>
            <w:r>
              <w:rPr>
                <w:rFonts w:hint="eastAsia" w:ascii="宋体" w:hAnsi="宋体" w:cs="宋体"/>
                <w:b/>
                <w:color w:val="auto"/>
                <w:sz w:val="21"/>
                <w:szCs w:val="21"/>
                <w:lang w:eastAsia="zh-CN"/>
              </w:rPr>
              <w:t>城市运行管理服务平台</w:t>
            </w:r>
            <w:r>
              <w:rPr>
                <w:rFonts w:hint="eastAsia" w:ascii="宋体" w:hAnsi="宋体" w:cs="宋体"/>
                <w:b/>
                <w:color w:val="auto"/>
                <w:sz w:val="21"/>
                <w:szCs w:val="21"/>
              </w:rPr>
              <w:t>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1.锡林浩特市</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应急指挥中心建设项目</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2020－2021</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①应急指挥场所主要包括：应急指挥厅、值班室、会商室。</w:t>
            </w:r>
          </w:p>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②基础支撑系统主要包括：应急指挥车、通信系统、计算机网络系统、安全支撑系统等。</w:t>
            </w:r>
          </w:p>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③综合应用系统主要包括：综合业务管理、预测预警、指挥调度、应急保障等应用系统。</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2.正蓝旗</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上都镇数字化城市管理信息系统平台建设项目</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管理中心1座及内部装修，设备购置安装等</w:t>
            </w:r>
            <w:r>
              <w:rPr>
                <w:rFonts w:hint="eastAsia" w:ascii="宋体" w:hAnsi="宋体" w:cs="宋体"/>
                <w:color w:val="auto"/>
                <w:sz w:val="21"/>
                <w:szCs w:val="21"/>
                <w:lang w:eastAsia="zh-CN"/>
              </w:rPr>
              <w:t>。</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3.镶黄旗</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智慧城市建设项目</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2020-2025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新建智慧城市等基础设施建设</w:t>
            </w:r>
            <w:r>
              <w:rPr>
                <w:rFonts w:hint="eastAsia" w:ascii="宋体" w:hAnsi="宋体" w:cs="宋体"/>
                <w:color w:val="auto"/>
                <w:sz w:val="21"/>
                <w:szCs w:val="21"/>
                <w:lang w:eastAsia="zh-CN"/>
              </w:rPr>
              <w:t>。</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4.太仆寺旗</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3120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数字化城市管理项目</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软硬件运行环境及指挥中心装修（含装修施工费）：网络及通信基础设施、视频监控部署（含14所校园及整1合物业视频）、12319城市管理热线平台、指挥中心装修。</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3120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5.苏尼特右旗</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2000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数字化监督管理平台</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2021-2024</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城市市政基础设施数字化监督管理平台</w:t>
            </w:r>
            <w:r>
              <w:rPr>
                <w:rFonts w:hint="eastAsia" w:ascii="宋体" w:hAnsi="宋体" w:cs="宋体"/>
                <w:color w:val="auto"/>
                <w:sz w:val="21"/>
                <w:szCs w:val="21"/>
                <w:lang w:eastAsia="zh-CN"/>
              </w:rPr>
              <w:t>。</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6.西乌珠穆沁旗</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7800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城市智慧水务建设工程（一期）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整合供水排水收费系统、统一全镇水表系统、更换老旧水表，增加给排水水质、水量、水压监测点</w:t>
            </w:r>
            <w:r>
              <w:rPr>
                <w:rFonts w:hint="eastAsia" w:ascii="宋体" w:hAnsi="宋体" w:cs="宋体"/>
                <w:color w:val="auto"/>
                <w:sz w:val="21"/>
                <w:szCs w:val="21"/>
                <w:lang w:eastAsia="zh-CN"/>
              </w:rPr>
              <w:t>。</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7</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供水排水智能监测调度平台项目</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给水及中水168个检测点、软件平台、大屏展示等</w:t>
            </w:r>
            <w:r>
              <w:rPr>
                <w:rFonts w:hint="eastAsia" w:ascii="宋体" w:hAnsi="宋体" w:cs="宋体"/>
                <w:color w:val="auto"/>
                <w:sz w:val="21"/>
                <w:szCs w:val="21"/>
                <w:lang w:eastAsia="zh-CN"/>
              </w:rPr>
              <w:t>。</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巴拉嘎尔高勒镇给排水水质化验室</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eastAsia="宋体" w:cs="宋体"/>
                <w:color w:val="auto"/>
                <w:sz w:val="21"/>
                <w:szCs w:val="21"/>
                <w:lang w:eastAsia="zh-CN"/>
              </w:rPr>
            </w:pPr>
            <w:r>
              <w:rPr>
                <w:rFonts w:hint="eastAsia" w:ascii="宋体" w:hAnsi="宋体" w:cs="宋体"/>
                <w:color w:val="auto"/>
                <w:sz w:val="21"/>
                <w:szCs w:val="21"/>
              </w:rPr>
              <w:t>城镇供水化验按照国家现行标准，对原水、出厂水、管网水等进行检测</w:t>
            </w:r>
            <w:r>
              <w:rPr>
                <w:rFonts w:hint="eastAsia" w:ascii="宋体" w:hAnsi="宋体" w:cs="宋体"/>
                <w:color w:val="auto"/>
                <w:sz w:val="21"/>
                <w:szCs w:val="21"/>
                <w:lang w:eastAsia="zh-CN"/>
              </w:rPr>
              <w:t>。</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7.乌拉盖管理区</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3000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数字化城市建设</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1500平方米。</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3000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61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总计</w:t>
            </w:r>
          </w:p>
        </w:tc>
        <w:tc>
          <w:tcPr>
            <w:tcW w:w="13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19920</w:t>
            </w:r>
          </w:p>
        </w:tc>
        <w:tc>
          <w:tcPr>
            <w:tcW w:w="12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bl>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pPr>
    </w:p>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2231"/>
        <w:gridCol w:w="1300"/>
        <w:gridCol w:w="1467"/>
        <w:gridCol w:w="900"/>
        <w:gridCol w:w="1044"/>
        <w:gridCol w:w="1664"/>
        <w:gridCol w:w="2592"/>
        <w:gridCol w:w="1333"/>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178" w:type="dxa"/>
            <w:gridSpan w:val="10"/>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十四、</w:t>
            </w:r>
            <w:r>
              <w:rPr>
                <w:rFonts w:hint="eastAsia" w:ascii="宋体" w:hAnsi="宋体" w:cs="宋体"/>
                <w:b/>
                <w:bCs/>
                <w:color w:val="auto"/>
                <w:sz w:val="21"/>
                <w:szCs w:val="21"/>
                <w:lang w:eastAsia="zh-CN"/>
              </w:rPr>
              <w:t>城镇</w:t>
            </w:r>
            <w:r>
              <w:rPr>
                <w:rFonts w:hint="eastAsia" w:ascii="宋体" w:hAnsi="宋体" w:cs="宋体"/>
                <w:b/>
                <w:bCs/>
                <w:color w:val="auto"/>
                <w:sz w:val="21"/>
                <w:szCs w:val="21"/>
              </w:rPr>
              <w:t>老旧小区改造项目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序号</w:t>
            </w:r>
          </w:p>
        </w:tc>
        <w:tc>
          <w:tcPr>
            <w:tcW w:w="2231"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项目名称</w:t>
            </w:r>
          </w:p>
        </w:tc>
        <w:tc>
          <w:tcPr>
            <w:tcW w:w="1300"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建设性质</w:t>
            </w:r>
          </w:p>
        </w:tc>
        <w:tc>
          <w:tcPr>
            <w:tcW w:w="1467"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改造小区数</w:t>
            </w:r>
          </w:p>
        </w:tc>
        <w:tc>
          <w:tcPr>
            <w:tcW w:w="900"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户数</w:t>
            </w:r>
          </w:p>
        </w:tc>
        <w:tc>
          <w:tcPr>
            <w:tcW w:w="1044"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楼栋数</w:t>
            </w:r>
          </w:p>
        </w:tc>
        <w:tc>
          <w:tcPr>
            <w:tcW w:w="1664"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建设起止年限</w:t>
            </w:r>
          </w:p>
        </w:tc>
        <w:tc>
          <w:tcPr>
            <w:tcW w:w="2592"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建设内容</w:t>
            </w:r>
          </w:p>
        </w:tc>
        <w:tc>
          <w:tcPr>
            <w:tcW w:w="1333" w:type="dxa"/>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color w:val="auto"/>
                <w:sz w:val="21"/>
                <w:szCs w:val="21"/>
              </w:rPr>
              <w:t>（万元）</w:t>
            </w:r>
          </w:p>
        </w:tc>
        <w:tc>
          <w:tcPr>
            <w:tcW w:w="1258" w:type="dxa"/>
            <w:noWrap w:val="0"/>
            <w:vAlign w:val="center"/>
          </w:tcPr>
          <w:p>
            <w:pPr>
              <w:widowControl/>
              <w:spacing w:line="240" w:lineRule="auto"/>
              <w:ind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锡林浩特市老旧小区改造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243</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19752</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625</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46258</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二连浩特市老旧小区改造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15</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925</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53</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3958</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阿巴嘎旗老旧小区改造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355</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876</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正镶白旗老旧小区改造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541</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2220</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多伦县老旧小区改造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27</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2130</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33</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4264</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正蓝旗老旧小区改造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13</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2907</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60</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12729</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太仆寺旗老旧小区改造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26</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4127</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118</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8021</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苏尼特右旗老旧小区改造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36</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2948</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94</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10000</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dxa"/>
            <w:noWrap w:val="0"/>
            <w:vAlign w:val="center"/>
          </w:tcPr>
          <w:p>
            <w:pPr>
              <w:widowControl/>
              <w:numPr>
                <w:ilvl w:val="0"/>
                <w:numId w:val="1"/>
              </w:numPr>
              <w:spacing w:line="240" w:lineRule="auto"/>
              <w:ind w:firstLineChars="0"/>
              <w:jc w:val="center"/>
              <w:rPr>
                <w:rFonts w:hint="eastAsia" w:ascii="宋体" w:hAnsi="宋体" w:cs="宋体"/>
                <w:color w:val="auto"/>
                <w:sz w:val="21"/>
                <w:szCs w:val="21"/>
              </w:rPr>
            </w:pPr>
          </w:p>
        </w:tc>
        <w:tc>
          <w:tcPr>
            <w:tcW w:w="2231"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西乌珠穆沁旗老旧小区改造</w:t>
            </w:r>
          </w:p>
        </w:tc>
        <w:tc>
          <w:tcPr>
            <w:tcW w:w="13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改造</w:t>
            </w:r>
          </w:p>
        </w:tc>
        <w:tc>
          <w:tcPr>
            <w:tcW w:w="1467"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39</w:t>
            </w:r>
          </w:p>
        </w:tc>
        <w:tc>
          <w:tcPr>
            <w:tcW w:w="900"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1911</w:t>
            </w:r>
          </w:p>
        </w:tc>
        <w:tc>
          <w:tcPr>
            <w:tcW w:w="104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53</w:t>
            </w:r>
          </w:p>
        </w:tc>
        <w:tc>
          <w:tcPr>
            <w:tcW w:w="1664"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2592"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基础改造类、完善提升类</w:t>
            </w:r>
          </w:p>
        </w:tc>
        <w:tc>
          <w:tcPr>
            <w:tcW w:w="1333" w:type="dxa"/>
            <w:noWrap w:val="0"/>
            <w:vAlign w:val="center"/>
          </w:tcPr>
          <w:p>
            <w:pPr>
              <w:widowControl/>
              <w:spacing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18382</w:t>
            </w:r>
          </w:p>
        </w:tc>
        <w:tc>
          <w:tcPr>
            <w:tcW w:w="1258" w:type="dxa"/>
            <w:noWrap w:val="0"/>
            <w:vAlign w:val="center"/>
          </w:tcPr>
          <w:p>
            <w:pPr>
              <w:widowControl/>
              <w:spacing w:line="240" w:lineRule="auto"/>
              <w:ind w:firstLine="0" w:firstLineChars="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87" w:type="dxa"/>
            <w:gridSpan w:val="8"/>
            <w:noWrap w:val="0"/>
            <w:vAlign w:val="center"/>
          </w:tcPr>
          <w:p>
            <w:pPr>
              <w:widowControl/>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总计</w:t>
            </w:r>
          </w:p>
        </w:tc>
        <w:tc>
          <w:tcPr>
            <w:tcW w:w="1333" w:type="dxa"/>
            <w:noWrap w:val="0"/>
            <w:vAlign w:val="center"/>
          </w:tcPr>
          <w:p>
            <w:pPr>
              <w:widowControl/>
              <w:spacing w:line="240" w:lineRule="auto"/>
              <w:ind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106708</w:t>
            </w:r>
          </w:p>
        </w:tc>
        <w:tc>
          <w:tcPr>
            <w:tcW w:w="1258" w:type="dxa"/>
            <w:noWrap w:val="0"/>
            <w:vAlign w:val="center"/>
          </w:tcPr>
          <w:p>
            <w:pPr>
              <w:widowControl/>
              <w:spacing w:line="240" w:lineRule="auto"/>
              <w:ind w:firstLine="0" w:firstLineChars="0"/>
              <w:jc w:val="center"/>
              <w:rPr>
                <w:rFonts w:hint="eastAsia" w:ascii="宋体" w:hAnsi="宋体" w:eastAsia="宋体" w:cs="宋体"/>
                <w:b/>
                <w:bCs/>
                <w:color w:val="auto"/>
                <w:sz w:val="21"/>
                <w:szCs w:val="21"/>
                <w:lang w:val="en-US" w:eastAsia="zh-CN"/>
              </w:rPr>
            </w:pPr>
          </w:p>
        </w:tc>
      </w:tr>
    </w:tbl>
    <w:p>
      <w:pPr>
        <w:pStyle w:val="2"/>
        <w:spacing w:beforeLines="0" w:afterLines="0"/>
        <w:ind w:firstLine="0" w:firstLineChars="0"/>
        <w:rPr>
          <w:rFonts w:hint="eastAsia"/>
          <w:color w:val="auto"/>
          <w:sz w:val="28"/>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lnNumType w:countBy="0" w:distance="360"/>
          <w:pgNumType w:fmt="numberInDash"/>
          <w:cols w:space="720" w:num="1"/>
          <w:docGrid w:linePitch="312" w:charSpace="0"/>
        </w:sectPr>
      </w:pPr>
    </w:p>
    <w:p>
      <w:pPr>
        <w:pStyle w:val="2"/>
        <w:spacing w:beforeLines="0" w:afterLines="0"/>
        <w:ind w:firstLine="0" w:firstLineChars="0"/>
        <w:rPr>
          <w:rFonts w:hint="eastAsia"/>
          <w:color w:val="auto"/>
          <w:sz w:val="28"/>
          <w:szCs w:val="24"/>
        </w:rPr>
      </w:pPr>
    </w:p>
    <w:tbl>
      <w:tblPr>
        <w:tblStyle w:val="7"/>
        <w:tblW w:w="14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
        <w:gridCol w:w="2081"/>
        <w:gridCol w:w="677"/>
        <w:gridCol w:w="1234"/>
        <w:gridCol w:w="7200"/>
        <w:gridCol w:w="1311"/>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1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十五、棚户区改造项目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2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项目名称</w:t>
            </w:r>
          </w:p>
        </w:tc>
        <w:tc>
          <w:tcPr>
            <w:tcW w:w="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建设性质</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建设起止年限</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建设内容</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lang w:eastAsia="zh-CN"/>
              </w:rPr>
              <w:t>计划</w:t>
            </w:r>
            <w:r>
              <w:rPr>
                <w:rFonts w:hint="eastAsia" w:ascii="宋体" w:hAnsi="宋体" w:cs="宋体"/>
                <w:b/>
                <w:color w:val="auto"/>
                <w:sz w:val="21"/>
                <w:szCs w:val="21"/>
              </w:rPr>
              <w:t>投资</w:t>
            </w:r>
          </w:p>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（万元）</w:t>
            </w:r>
          </w:p>
        </w:tc>
        <w:tc>
          <w:tcPr>
            <w:tcW w:w="1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57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b/>
                <w:color w:val="auto"/>
                <w:sz w:val="21"/>
                <w:szCs w:val="21"/>
              </w:rPr>
            </w:pPr>
            <w:r>
              <w:rPr>
                <w:rFonts w:hint="eastAsia" w:ascii="宋体" w:hAnsi="宋体" w:cs="宋体"/>
                <w:b/>
                <w:color w:val="auto"/>
                <w:sz w:val="21"/>
                <w:szCs w:val="21"/>
              </w:rPr>
              <w:t>1.正蓝旗</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8910</w:t>
            </w:r>
          </w:p>
        </w:tc>
        <w:tc>
          <w:tcPr>
            <w:tcW w:w="1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w:t>
            </w:r>
          </w:p>
        </w:tc>
        <w:tc>
          <w:tcPr>
            <w:tcW w:w="2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正蓝旗棚户区改造配套基础设施建设项目</w:t>
            </w:r>
          </w:p>
        </w:tc>
        <w:tc>
          <w:tcPr>
            <w:tcW w:w="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改建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2021-2025</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对棚户区改造小区内、外新建供热管网、给水管网、排水管网、燃气管网、电缆敷设安装；地面硬化、绿化、亮化，以及新建相应配套检查井、阀门井等。</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8910</w:t>
            </w:r>
          </w:p>
        </w:tc>
        <w:tc>
          <w:tcPr>
            <w:tcW w:w="12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57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b/>
                <w:color w:val="auto"/>
                <w:sz w:val="21"/>
                <w:szCs w:val="21"/>
              </w:rPr>
              <w:t>2.镶黄旗</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b/>
                <w:color w:val="auto"/>
                <w:sz w:val="21"/>
                <w:szCs w:val="21"/>
              </w:rPr>
              <w:t>1568</w:t>
            </w:r>
          </w:p>
        </w:tc>
        <w:tc>
          <w:tcPr>
            <w:tcW w:w="12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w:t>
            </w:r>
          </w:p>
        </w:tc>
        <w:tc>
          <w:tcPr>
            <w:tcW w:w="2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城市棚户区改造苏登小区二期工程配套基础设施建设项目</w:t>
            </w:r>
          </w:p>
        </w:tc>
        <w:tc>
          <w:tcPr>
            <w:tcW w:w="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续建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配套基础设施。</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1168</w:t>
            </w:r>
          </w:p>
        </w:tc>
        <w:tc>
          <w:tcPr>
            <w:tcW w:w="12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3</w:t>
            </w:r>
          </w:p>
        </w:tc>
        <w:tc>
          <w:tcPr>
            <w:tcW w:w="2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镶黄旗易地扶贫搬迁集中安置区基础设施提升项目</w:t>
            </w:r>
          </w:p>
        </w:tc>
        <w:tc>
          <w:tcPr>
            <w:tcW w:w="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新建</w:t>
            </w:r>
          </w:p>
        </w:tc>
        <w:tc>
          <w:tcPr>
            <w:tcW w:w="12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2022</w:t>
            </w:r>
          </w:p>
        </w:tc>
        <w:tc>
          <w:tcPr>
            <w:tcW w:w="7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left"/>
              <w:rPr>
                <w:rFonts w:hint="eastAsia" w:ascii="宋体" w:hAnsi="宋体" w:cs="宋体"/>
                <w:color w:val="auto"/>
                <w:sz w:val="21"/>
                <w:szCs w:val="21"/>
              </w:rPr>
            </w:pPr>
            <w:r>
              <w:rPr>
                <w:rFonts w:hint="eastAsia" w:ascii="宋体" w:hAnsi="宋体" w:cs="宋体"/>
                <w:color w:val="auto"/>
                <w:sz w:val="21"/>
                <w:szCs w:val="21"/>
              </w:rPr>
              <w:t>塔泰小区、都兰小区基础设施。</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400</w:t>
            </w:r>
          </w:p>
        </w:tc>
        <w:tc>
          <w:tcPr>
            <w:tcW w:w="12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政府投资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57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color w:val="auto"/>
                <w:sz w:val="21"/>
                <w:szCs w:val="21"/>
              </w:rPr>
            </w:pPr>
            <w:r>
              <w:rPr>
                <w:rFonts w:hint="eastAsia" w:ascii="宋体" w:hAnsi="宋体" w:cs="宋体"/>
                <w:color w:val="auto"/>
                <w:sz w:val="21"/>
                <w:szCs w:val="21"/>
              </w:rPr>
              <w:t>总计</w:t>
            </w:r>
          </w:p>
        </w:tc>
        <w:tc>
          <w:tcPr>
            <w:tcW w:w="13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line="240" w:lineRule="auto"/>
              <w:ind w:firstLine="0" w:firstLineChars="0"/>
              <w:jc w:val="center"/>
              <w:rPr>
                <w:rFonts w:hint="eastAsia" w:ascii="宋体" w:hAnsi="宋体" w:cs="宋体"/>
                <w:b/>
                <w:color w:val="auto"/>
                <w:sz w:val="21"/>
                <w:szCs w:val="21"/>
              </w:rPr>
            </w:pPr>
            <w:r>
              <w:rPr>
                <w:rFonts w:hint="eastAsia" w:ascii="宋体" w:hAnsi="宋体" w:cs="宋体"/>
                <w:b/>
                <w:color w:val="auto"/>
                <w:sz w:val="21"/>
                <w:szCs w:val="21"/>
              </w:rPr>
              <w:t>10478</w:t>
            </w:r>
          </w:p>
        </w:tc>
        <w:tc>
          <w:tcPr>
            <w:tcW w:w="122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line="240" w:lineRule="auto"/>
              <w:ind w:firstLine="0" w:firstLineChars="0"/>
              <w:jc w:val="center"/>
              <w:rPr>
                <w:rFonts w:hint="eastAsia" w:ascii="宋体" w:hAnsi="宋体" w:cs="宋体"/>
                <w:b/>
                <w:color w:val="auto"/>
                <w:sz w:val="21"/>
                <w:szCs w:val="21"/>
              </w:rPr>
            </w:pPr>
          </w:p>
        </w:tc>
      </w:tr>
      <w:bookmarkEnd w:id="2"/>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ind w:firstLine="360"/>
      <w:rPr>
        <w:rFonts w:hint="default"/>
        <w:sz w:val="18"/>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9v+Nu1AAAAAc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p>
                </w:txbxContent>
              </v:textbox>
            </v:shape>
          </w:pict>
        </mc:Fallback>
      </mc:AlternateContent>
    </w:r>
  </w:p>
  <w:p>
    <w:pPr>
      <w:pStyle w:val="6"/>
      <w:spacing w:beforeLines="0" w:afterLines="0"/>
      <w:ind w:firstLine="360"/>
      <w:rPr>
        <w:rFonts w:hint="default"/>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68E7E"/>
    <w:multiLevelType w:val="multilevel"/>
    <w:tmpl w:val="DF468E7E"/>
    <w:lvl w:ilvl="0" w:tentative="0">
      <w:start w:val="1"/>
      <w:numFmt w:val="decimal"/>
      <w:lvlText w:val="%1"/>
      <w:lvlJc w:val="left"/>
      <w:pPr>
        <w:tabs>
          <w:tab w:val="left" w:pos="420"/>
        </w:tabs>
        <w:ind w:left="425" w:hanging="425"/>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GM1ZDBiNDVkMjMzY2ZmMTc1MDY0MWJhYTUzMWQifQ=="/>
  </w:docVars>
  <w:rsids>
    <w:rsidRoot w:val="5C4E0044"/>
    <w:rsid w:val="210C3EC3"/>
    <w:rsid w:val="5C4E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124" w:firstLineChars="200"/>
      <w:jc w:val="both"/>
    </w:pPr>
    <w:rPr>
      <w:rFonts w:ascii="Calibri" w:hAnsi="Calibri" w:eastAsia="宋体" w:cs="Times New Roman"/>
      <w:kern w:val="2"/>
      <w:sz w:val="28"/>
      <w:szCs w:val="24"/>
      <w:lang w:val="en-US" w:eastAsia="zh-CN" w:bidi="ar-SA"/>
    </w:rPr>
  </w:style>
  <w:style w:type="paragraph" w:styleId="4">
    <w:name w:val="heading 1"/>
    <w:basedOn w:val="1"/>
    <w:next w:val="1"/>
    <w:link w:val="9"/>
    <w:qFormat/>
    <w:uiPriority w:val="0"/>
    <w:pPr>
      <w:keepNext/>
      <w:keepLines/>
      <w:spacing w:before="340" w:beforeLines="0" w:beforeAutospacing="0" w:after="330" w:afterLines="0" w:afterAutospacing="0" w:line="240" w:lineRule="auto"/>
      <w:jc w:val="center"/>
      <w:outlineLvl w:val="0"/>
    </w:pPr>
    <w:rPr>
      <w:rFonts w:ascii="Times New Roman" w:hAnsi="Times New Roman"/>
      <w:b/>
      <w:kern w:val="44"/>
      <w:sz w:val="32"/>
      <w:szCs w:val="20"/>
    </w:rPr>
  </w:style>
  <w:style w:type="paragraph" w:styleId="5">
    <w:name w:val="heading 2"/>
    <w:basedOn w:val="1"/>
    <w:next w:val="1"/>
    <w:qFormat/>
    <w:uiPriority w:val="0"/>
    <w:pPr>
      <w:keepNext/>
      <w:keepLines/>
      <w:spacing w:before="260" w:beforeLines="0" w:beforeAutospacing="0" w:after="260" w:afterLines="0" w:afterAutospacing="0" w:line="240" w:lineRule="auto"/>
      <w:jc w:val="center"/>
      <w:outlineLvl w:val="1"/>
    </w:pPr>
    <w:rPr>
      <w:rFonts w:ascii="Arial" w:hAnsi="Arial" w:eastAsia="黑体"/>
      <w:b/>
      <w:sz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标题 1 Char"/>
    <w:link w:val="4"/>
    <w:qFormat/>
    <w:uiPriority w:val="0"/>
    <w:rPr>
      <w:rFonts w:ascii="Times New Roman" w:hAnsi="Times New Roman"/>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2022-06-27T08:53:00Z</dcterms:created>
  <dc:creator>演示人</dc:creator>
  <cp:lastModifiedBy>劉</cp:lastModifiedBy>
  <dcterms:modified xsi:type="dcterms:W3CDTF">2023-10-20T01:57:25Z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0776ED9847E442448CE3D73D28A9F3FD</vt:lpwstr>
  </property>
</Properties>
</file>