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宋体" w:eastAsia="黑体"/>
          <w:kern w:val="0"/>
          <w:sz w:val="44"/>
        </w:rPr>
      </w:pPr>
      <w:r>
        <w:rPr>
          <w:rFonts w:hint="eastAsia" w:ascii="黑体" w:hAnsi="宋体" w:eastAsia="黑体"/>
          <w:kern w:val="0"/>
          <w:sz w:val="44"/>
        </w:rPr>
        <w:t>中央生态环境保护督察群众信访举报边督边改公开情况一览表</w:t>
      </w:r>
    </w:p>
    <w:p>
      <w:pPr>
        <w:wordWrap w:val="0"/>
        <w:jc w:val="right"/>
        <w:rPr>
          <w:rFonts w:hint="eastAsia" w:ascii="仿宋" w:hAnsi="仿宋" w:eastAsia="仿宋"/>
          <w:kern w:val="0"/>
          <w:sz w:val="24"/>
        </w:rPr>
      </w:pPr>
      <w:r>
        <w:rPr>
          <w:rFonts w:hint="eastAsia" w:ascii="仿宋" w:hAnsi="仿宋" w:eastAsia="仿宋"/>
          <w:kern w:val="0"/>
          <w:sz w:val="24"/>
        </w:rPr>
        <w:t>（第28批 2022年4月30日）</w:t>
      </w:r>
    </w:p>
    <w:tbl>
      <w:tblPr>
        <w:tblStyle w:val="18"/>
        <w:tblW w:w="0" w:type="auto"/>
        <w:jc w:val="center"/>
        <w:tblLayout w:type="fixed"/>
        <w:tblCellMar>
          <w:top w:w="0" w:type="dxa"/>
          <w:left w:w="108" w:type="dxa"/>
          <w:bottom w:w="0" w:type="dxa"/>
          <w:right w:w="108" w:type="dxa"/>
        </w:tblCellMar>
      </w:tblPr>
      <w:tblGrid>
        <w:gridCol w:w="572"/>
        <w:gridCol w:w="710"/>
        <w:gridCol w:w="2146"/>
        <w:gridCol w:w="832"/>
        <w:gridCol w:w="700"/>
        <w:gridCol w:w="9159"/>
        <w:gridCol w:w="728"/>
        <w:gridCol w:w="4140"/>
        <w:gridCol w:w="721"/>
        <w:gridCol w:w="1238"/>
      </w:tblGrid>
      <w:tr>
        <w:tblPrEx>
          <w:tblCellMar>
            <w:top w:w="0" w:type="dxa"/>
            <w:left w:w="108" w:type="dxa"/>
            <w:bottom w:w="0" w:type="dxa"/>
            <w:right w:w="108" w:type="dxa"/>
          </w:tblCellMar>
        </w:tblPrEx>
        <w:trPr>
          <w:cantSplit/>
          <w:trHeight w:val="1134" w:hRule="atLeast"/>
          <w:tblHeader/>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受理</w:t>
            </w:r>
          </w:p>
          <w:p>
            <w:pPr>
              <w:jc w:val="center"/>
              <w:rPr>
                <w:rFonts w:hint="eastAsia" w:ascii="黑体" w:hAnsi="黑体" w:eastAsia="黑体" w:cs="黑体"/>
                <w:sz w:val="24"/>
                <w:szCs w:val="24"/>
              </w:rPr>
            </w:pPr>
            <w:r>
              <w:rPr>
                <w:rFonts w:hint="eastAsia" w:ascii="黑体" w:hAnsi="黑体" w:eastAsia="黑体" w:cs="黑体"/>
                <w:sz w:val="24"/>
                <w:szCs w:val="24"/>
              </w:rPr>
              <w:t>编号</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交办问题基本情况</w:t>
            </w:r>
          </w:p>
        </w:tc>
        <w:tc>
          <w:tcPr>
            <w:tcW w:w="83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行政区域</w:t>
            </w:r>
          </w:p>
        </w:tc>
        <w:tc>
          <w:tcPr>
            <w:tcW w:w="70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污染类型</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调查核实情况</w:t>
            </w: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是否属实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处理和整改情况</w:t>
            </w:r>
          </w:p>
        </w:tc>
        <w:tc>
          <w:tcPr>
            <w:tcW w:w="72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是否</w:t>
            </w:r>
          </w:p>
          <w:p>
            <w:pPr>
              <w:jc w:val="center"/>
              <w:rPr>
                <w:rFonts w:hint="eastAsia" w:ascii="黑体" w:hAnsi="黑体" w:eastAsia="黑体" w:cs="黑体"/>
                <w:sz w:val="24"/>
                <w:szCs w:val="24"/>
              </w:rPr>
            </w:pPr>
            <w:r>
              <w:rPr>
                <w:rFonts w:hint="eastAsia" w:ascii="黑体" w:hAnsi="黑体" w:eastAsia="黑体" w:cs="黑体"/>
                <w:sz w:val="24"/>
                <w:szCs w:val="24"/>
              </w:rPr>
              <w:t>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责任人被处理情况</w:t>
            </w:r>
          </w:p>
        </w:tc>
      </w:tr>
      <w:tr>
        <w:tblPrEx>
          <w:tblCellMar>
            <w:top w:w="0" w:type="dxa"/>
            <w:left w:w="108" w:type="dxa"/>
            <w:bottom w:w="0" w:type="dxa"/>
            <w:right w:w="108" w:type="dxa"/>
          </w:tblCellMar>
        </w:tblPrEx>
        <w:trPr>
          <w:trHeight w:val="1134"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s="宋体"/>
                <w:szCs w:val="21"/>
              </w:rPr>
            </w:pPr>
            <w:r>
              <w:rPr>
                <w:rFonts w:ascii="宋体" w:hAnsi="宋体" w:cs="宋体"/>
                <w:kern w:val="0"/>
                <w:szCs w:val="21"/>
                <w:lang w:bidi="ar"/>
              </w:rPr>
              <w:t>1</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X2NM202204210036</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宋体" w:hAnsi="宋体" w:cs="宋体"/>
                <w:szCs w:val="21"/>
              </w:rPr>
            </w:pPr>
            <w:r>
              <w:rPr>
                <w:rFonts w:hint="eastAsia" w:ascii="宋体" w:hAnsi="宋体" w:cs="宋体"/>
                <w:kern w:val="0"/>
                <w:szCs w:val="21"/>
                <w:lang w:bidi="ar"/>
              </w:rPr>
              <w:t>群众投诉反映：“1.2015-2020年期间，锡林郭勒盟正镶白旗陶林宝拉格嘎查开垦毁坏恩格尔大队集体草原60亩，且2017年砍伐18亩防护林用做耕种。2.2010-2016年期间，该村村民党某某毁坏恩格尔大队夏营地两处土地采砂卖砂，2020年7月又在该地进行了第三次挖采”的问题。</w:t>
            </w:r>
          </w:p>
        </w:tc>
        <w:tc>
          <w:tcPr>
            <w:tcW w:w="8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widowControl/>
              <w:ind w:left="113" w:right="113"/>
              <w:jc w:val="center"/>
              <w:textAlignment w:val="center"/>
              <w:rPr>
                <w:rFonts w:hint="eastAsia" w:ascii="宋体" w:hAnsi="宋体" w:cs="宋体"/>
                <w:szCs w:val="21"/>
              </w:rPr>
            </w:pPr>
            <w:r>
              <w:rPr>
                <w:rFonts w:hint="eastAsia" w:ascii="宋体" w:hAnsi="宋体" w:cs="宋体"/>
                <w:kern w:val="0"/>
                <w:szCs w:val="21"/>
                <w:lang w:bidi="ar"/>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widowControl/>
              <w:ind w:left="113" w:right="113"/>
              <w:jc w:val="center"/>
              <w:textAlignment w:val="center"/>
              <w:rPr>
                <w:rFonts w:hint="eastAsia" w:ascii="宋体" w:hAnsi="宋体" w:cs="宋体"/>
                <w:szCs w:val="21"/>
              </w:rPr>
            </w:pPr>
            <w:r>
              <w:rPr>
                <w:rFonts w:hint="eastAsia" w:ascii="宋体" w:hAnsi="宋体" w:cs="宋体"/>
                <w:kern w:val="0"/>
                <w:szCs w:val="21"/>
                <w:lang w:bidi="ar"/>
              </w:rPr>
              <w:t>生态</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widowControl/>
              <w:spacing w:line="270" w:lineRule="exact"/>
              <w:textAlignment w:val="center"/>
              <w:rPr>
                <w:rFonts w:hint="eastAsia" w:ascii="宋体" w:hAnsi="宋体" w:cs="宋体"/>
                <w:szCs w:val="21"/>
              </w:rPr>
            </w:pPr>
            <w:r>
              <w:rPr>
                <w:rFonts w:hint="eastAsia" w:ascii="宋体" w:hAnsi="宋体" w:cs="宋体"/>
                <w:kern w:val="0"/>
                <w:szCs w:val="21"/>
                <w:lang w:bidi="ar"/>
              </w:rPr>
              <w:t xml:space="preserve">  群众投诉反映：“1.2015-2020年期间，锡林郭勒盟正镶白旗陶林宝拉格嘎查开垦毁坏恩格尔大队集体草原60亩，且2017年砍伐18亩防护林用做耕种。2.2010-2016年期间，该村村民党某某毁坏恩格尔大队夏营地两处土地采砂卖砂，2020年7月又在该地进行了第三次挖采”的问题。该问题部分属实，此信访件与第24批D2NM202204170022部分重复。</w:t>
            </w:r>
            <w:r>
              <w:rPr>
                <w:rFonts w:hint="eastAsia" w:ascii="宋体" w:hAnsi="宋体" w:cs="宋体"/>
                <w:kern w:val="0"/>
                <w:szCs w:val="21"/>
                <w:lang w:bidi="ar"/>
              </w:rPr>
              <w:br w:type="textWrapping"/>
            </w:r>
            <w:r>
              <w:rPr>
                <w:rFonts w:hint="eastAsia" w:ascii="宋体" w:hAnsi="宋体" w:cs="宋体"/>
                <w:kern w:val="0"/>
                <w:szCs w:val="21"/>
                <w:lang w:bidi="ar"/>
              </w:rPr>
              <w:t>1.投诉人所反映的“2015-2020年期间，陶林宝拉格嘎查开垦毁坏恩格尔大队集体草原60亩，且2017年砍伐18亩防护林用做耕种”问题部分属实。经核查，信访人所反映的问题，应该是指2005年宝力根陶海苏木陶林宝力格嘎查四组（恩格尔小组）乌某等8户在个人承包草场上联户建设的农业综合开发项目（饲料基地）。该项目由锡林郭勒盟农业综合开发办公室批复同意（锡农综办〔2005〕21号），正镶白旗据此编制了《2005年农业综合开发草原建设项目实施方案》（白农综字〔2005〕3号）。规划建设面积165亩，其中种植面积115亩、防风林18亩，其它田间道路、田埂等设施面积32亩。2022年4月18日，经第三方测绘公司现场测量，项目实际建设面积161亩，未超规划建设总面积；实际种植面积148.9亩，超出规划种植面积33.9亩。超出面积由两部分组成，一是项目规划的18亩防风林未存活、未成林，项目户达某利用该规划区域违规种植了饲草料10.8亩（该区域在国土“二调”和“三调”数据中均显示为草地，2015年-2020年森林资源一张图数据显示该区域为非林地，不涉及林地）。二是项目户斯某、乌某分别利用弃用的田间道路及缩减的田埂空地违规种植饲草料23.1亩。</w:t>
            </w:r>
            <w:r>
              <w:rPr>
                <w:rFonts w:hint="eastAsia" w:ascii="宋体" w:hAnsi="宋体" w:cs="宋体"/>
                <w:kern w:val="0"/>
                <w:szCs w:val="21"/>
                <w:lang w:bidi="ar"/>
              </w:rPr>
              <w:br w:type="textWrapping"/>
            </w:r>
            <w:r>
              <w:rPr>
                <w:rFonts w:hint="eastAsia" w:ascii="宋体" w:hAnsi="宋体" w:cs="宋体"/>
                <w:kern w:val="0"/>
                <w:szCs w:val="21"/>
                <w:lang w:bidi="ar"/>
              </w:rPr>
              <w:t>针对项目户达某、斯某、乌某超规划面积违规种植高产饲料33.9亩的行为，4月20日，宝力根陶海苏木综合行政执法局依据《内蒙古自治区基本草原保护条例》向上述3名项目户下达了《行政处罚事先告知书》，4月23日，下达《行政处罚决定书》，合计罚款1.695万元（已缴纳），责令退耕并恢复草地植被。</w:t>
            </w:r>
            <w:r>
              <w:rPr>
                <w:rFonts w:hint="eastAsia" w:ascii="宋体" w:hAnsi="宋体" w:cs="宋体"/>
                <w:kern w:val="0"/>
                <w:szCs w:val="21"/>
                <w:lang w:bidi="ar"/>
              </w:rPr>
              <w:br w:type="textWrapping"/>
            </w:r>
            <w:r>
              <w:rPr>
                <w:rFonts w:hint="eastAsia" w:ascii="宋体" w:hAnsi="宋体" w:cs="宋体"/>
                <w:kern w:val="0"/>
                <w:szCs w:val="21"/>
                <w:lang w:bidi="ar"/>
              </w:rPr>
              <w:t>2.投诉人所反映的“2010-2016年期间，该村村民党某某毁坏恩格尔大队夏营地两处土地采砂卖砂，2020年7月还在该地进行了第三次挖采”问题部分属实。经核查，投诉人反映的“2010-2016年期间，党某某毁坏恩格尔大队夏营地两处土地”，应该是指正镶白旗宝力根陶海苏木陶林宝力格嘎查四组（恩格尔小组）南侧两处采沙区。2019年4月23日，正镶白旗林业和草原局在执法过程中发现，当事人党某某在陶林宝力格嘎查四组挖沙取土形成2个采沙区，立即对其非法破坏草原行为立案调查。经查，2010年-2016年期间草原行政主管部门批准党某某草原作业面积17.5亩（草原作业许可证：0801512、0801963），党某某实际作业面积24.6亩，超出审批面积7.1亩。正镶白旗林业和草原局依据《中华人民共和国草原法》，于2019年6月11日向其下达《行政处罚事先告知书》（正白草原告〔2019〕4号），同年6月14日下达《行政处罚决定书》（正白草原罚〔2019〕4号），处罚款1万元，并要求其恢复草原植被。2020年内蒙古自治区人民检察院履行公益诉讼检察职责，以2020年内蒙古自治区生态环境保护督察组反馈群众信访举报问题边督边改公开内容为线索，将该问题指定包头铁路运输检察院监督整改。2020年11月10日，包头铁路运输检察院向正镶白旗自然资源局下达了《检察建议书》（包铁检三部行公建〔2020〕Z10号）。按照检察整改要求，2020年11月17日，正镶白旗组织第三方编制完成了恢复治理方案；12月17日，通过专家组评审；2021年4月，责任人党某某按照治理方案对采沙区采取边坡削坡垫坡、播撒草籽、拉设网围栏等方式进行治理；同年5月21日、7月30日，分别通过了专家组初验及终验，包头铁路运输检察院全程参与了项目终验，验收合格。</w:t>
            </w:r>
            <w:r>
              <w:rPr>
                <w:rFonts w:hint="eastAsia" w:ascii="宋体" w:hAnsi="宋体" w:cs="宋体"/>
                <w:kern w:val="0"/>
                <w:szCs w:val="21"/>
                <w:lang w:bidi="ar"/>
              </w:rPr>
              <w:br w:type="textWrapping"/>
            </w:r>
            <w:r>
              <w:rPr>
                <w:rFonts w:hint="eastAsia" w:ascii="宋体" w:hAnsi="宋体" w:cs="宋体"/>
                <w:kern w:val="0"/>
                <w:szCs w:val="21"/>
                <w:lang w:bidi="ar"/>
              </w:rPr>
              <w:t>2022年4月22日接到信访举报后，正镶白旗立即组织对2处采沙区治理情况进行了实地勘察，目前除其中一处治理区有雨水冲刷迹痕外，其余区域植被恢复较好。</w:t>
            </w:r>
            <w:r>
              <w:rPr>
                <w:rFonts w:hint="eastAsia" w:ascii="宋体" w:hAnsi="宋体" w:cs="宋体"/>
                <w:kern w:val="0"/>
                <w:szCs w:val="21"/>
                <w:lang w:bidi="ar"/>
              </w:rPr>
              <w:br w:type="textWrapping"/>
            </w:r>
            <w:r>
              <w:rPr>
                <w:rFonts w:hint="eastAsia" w:ascii="宋体" w:hAnsi="宋体" w:cs="宋体"/>
                <w:kern w:val="0"/>
                <w:szCs w:val="21"/>
                <w:lang w:bidi="ar"/>
              </w:rPr>
              <w:t>投诉人反映的“党某某2020年7月还在该地进行了第三次挖采”，应该是指党某某采沙区西侧，内蒙古海汉矿业有限公司（以下简称“海汉矿业”）形成的采沙区。海汉矿业于2020年4月8日通过拍卖出让的形式取得采矿权，经营人田某，与党某某无关。矿山名称为宝力根陶海苏木陶林宝力格嘎查沙场（采矿证号C1525002020047140149635，矿区面积：141亩，采矿证有效期至2022年4月8日）。海汉矿业取得采矿许可后，于2020年7月在未办理草原征占用审批手续的情况下擅自进场施工，破坏草原6.208亩。2020年7月16日，正镶白旗宝力根陶海苏木综合行政执法局对海汉矿业未经批准违法采沙行为立案调查，依据《中华人民共和国草原法》向海汉矿业下达了《行政处罚决定书》（正白宝综执草原罚〔2020〕1号），罚款1万元，责令企业限期恢复植被。2020年9月，海汉矿业完成了破坏区域恢复治理工作，草原生态植被已恢复。2020年10月14日，海汉矿业足额缴纳了罚款。2022年4月22日，接到信访举报后，经实地核查，该处采沙区已按照要求回填平整，但有雨水冲刷迹痕。</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widowControl/>
              <w:ind w:left="113" w:right="113"/>
              <w:jc w:val="center"/>
              <w:textAlignment w:val="center"/>
              <w:rPr>
                <w:rFonts w:hint="eastAsia" w:ascii="宋体" w:hAnsi="宋体" w:cs="宋体"/>
                <w:szCs w:val="21"/>
              </w:rPr>
            </w:pPr>
            <w:r>
              <w:rPr>
                <w:rFonts w:hint="eastAsia" w:ascii="宋体" w:hAnsi="宋体" w:cs="宋体"/>
                <w:kern w:val="0"/>
                <w:szCs w:val="21"/>
                <w:lang w:bidi="ar"/>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textAlignment w:val="center"/>
              <w:rPr>
                <w:rFonts w:hint="eastAsia" w:ascii="宋体" w:hAnsi="宋体" w:cs="宋体"/>
                <w:szCs w:val="21"/>
              </w:rPr>
            </w:pPr>
            <w:r>
              <w:rPr>
                <w:rFonts w:hint="eastAsia" w:ascii="宋体" w:hAnsi="宋体" w:cs="宋体"/>
                <w:kern w:val="0"/>
                <w:szCs w:val="21"/>
                <w:lang w:bidi="ar"/>
              </w:rPr>
              <w:t>下一步，正镶白旗将加大对信访案件的后续跟进调度。一是严格督促乌某等3户项目户完成恢复整改工作，并在项目种植区周边埋设界桩，确保7月底前全部整改到位。二是监督党某某及海汉矿业分别对原有采砂区进行补充恢复治理。三是加强监督执法，举一反三做好排查整改，严厉打击破坏草原林地行为。四是进一步做好信访调解工作，依法依规解决群众合理诉求，提高信访满意度。</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widowControl/>
              <w:ind w:left="113" w:right="113"/>
              <w:jc w:val="center"/>
              <w:textAlignment w:val="center"/>
              <w:rPr>
                <w:rFonts w:hint="eastAsia" w:ascii="宋体" w:hAnsi="宋体" w:cs="宋体"/>
                <w:szCs w:val="21"/>
              </w:rPr>
            </w:pPr>
            <w:r>
              <w:rPr>
                <w:rFonts w:hint="eastAsia" w:ascii="宋体" w:hAnsi="宋体" w:cs="宋体"/>
                <w:kern w:val="0"/>
                <w:szCs w:val="21"/>
                <w:lang w:bidi="ar"/>
              </w:rPr>
              <w:t>阶段性办结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无</w:t>
            </w:r>
          </w:p>
        </w:tc>
      </w:tr>
      <w:tr>
        <w:tblPrEx>
          <w:tblCellMar>
            <w:top w:w="0" w:type="dxa"/>
            <w:left w:w="108" w:type="dxa"/>
            <w:bottom w:w="0" w:type="dxa"/>
            <w:right w:w="108" w:type="dxa"/>
          </w:tblCellMar>
        </w:tblPrEx>
        <w:trPr>
          <w:trHeight w:val="2466"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s="宋体"/>
                <w:szCs w:val="21"/>
              </w:rPr>
            </w:pPr>
            <w:r>
              <w:rPr>
                <w:rFonts w:ascii="宋体" w:hAnsi="宋体" w:cs="宋体"/>
                <w:kern w:val="0"/>
                <w:szCs w:val="21"/>
                <w:lang w:bidi="ar"/>
              </w:rPr>
              <w:t>2</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X2NM202204210037</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宋体" w:hAnsi="宋体" w:cs="宋体"/>
                <w:szCs w:val="21"/>
              </w:rPr>
            </w:pPr>
            <w:r>
              <w:rPr>
                <w:rFonts w:hint="eastAsia" w:ascii="宋体" w:hAnsi="宋体" w:cs="宋体"/>
                <w:kern w:val="0"/>
                <w:szCs w:val="21"/>
                <w:lang w:bidi="ar"/>
              </w:rPr>
              <w:t>群众投诉反应：“锡林郭勒盟锡林浩特市天亨物流园园区北侧（紧挨着神华煤矿），园区内堆放大量的煤，扬尘，煤沫污染非常严重，导致居民无法开窗”的问题。</w:t>
            </w:r>
          </w:p>
        </w:tc>
        <w:tc>
          <w:tcPr>
            <w:tcW w:w="8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widowControl/>
              <w:ind w:left="113" w:right="113"/>
              <w:jc w:val="center"/>
              <w:textAlignment w:val="center"/>
              <w:rPr>
                <w:rFonts w:hint="eastAsia" w:ascii="宋体" w:hAnsi="宋体" w:cs="宋体"/>
                <w:szCs w:val="21"/>
              </w:rPr>
            </w:pPr>
            <w:r>
              <w:rPr>
                <w:rFonts w:hint="eastAsia" w:ascii="宋体" w:hAnsi="宋体" w:cs="宋体"/>
                <w:kern w:val="0"/>
                <w:szCs w:val="21"/>
                <w:lang w:bidi="ar"/>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widowControl/>
              <w:ind w:left="113" w:right="113"/>
              <w:jc w:val="center"/>
              <w:textAlignment w:val="center"/>
              <w:rPr>
                <w:rFonts w:hint="eastAsia" w:ascii="宋体" w:hAnsi="宋体" w:cs="宋体"/>
                <w:szCs w:val="21"/>
              </w:rPr>
            </w:pPr>
            <w:r>
              <w:rPr>
                <w:rFonts w:hint="eastAsia" w:ascii="宋体" w:hAnsi="宋体" w:cs="宋体"/>
                <w:kern w:val="0"/>
                <w:szCs w:val="21"/>
                <w:lang w:bidi="ar"/>
              </w:rPr>
              <w:t>大气</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widowControl/>
              <w:spacing w:line="270" w:lineRule="exact"/>
              <w:textAlignment w:val="center"/>
              <w:rPr>
                <w:rFonts w:hint="eastAsia" w:ascii="宋体" w:hAnsi="宋体" w:cs="宋体"/>
                <w:szCs w:val="21"/>
              </w:rPr>
            </w:pPr>
            <w:r>
              <w:rPr>
                <w:rFonts w:hint="eastAsia" w:ascii="宋体" w:hAnsi="宋体" w:cs="宋体"/>
                <w:kern w:val="0"/>
                <w:szCs w:val="21"/>
                <w:lang w:bidi="ar"/>
              </w:rPr>
              <w:t>群众投诉反应：“锡林郭勒盟锡林浩特市天亨物流园园区北侧（紧挨着神华煤矿），园区内堆放大量的煤，扬尘，煤沫污染非常严重，导致居民无法开窗”的问题。该问题部分属实。</w:t>
            </w:r>
            <w:r>
              <w:rPr>
                <w:rFonts w:hint="eastAsia" w:ascii="宋体" w:hAnsi="宋体" w:cs="宋体"/>
                <w:kern w:val="0"/>
                <w:szCs w:val="21"/>
                <w:lang w:bidi="ar"/>
              </w:rPr>
              <w:br w:type="textWrapping"/>
            </w:r>
            <w:r>
              <w:rPr>
                <w:rFonts w:hint="eastAsia" w:ascii="宋体" w:hAnsi="宋体" w:cs="宋体"/>
                <w:kern w:val="0"/>
                <w:szCs w:val="21"/>
                <w:lang w:bidi="ar"/>
              </w:rPr>
              <w:t>经实地调查，投诉人所反映的“锡林郭勒盟锡林浩特市天亨物流园园区北侧（紧挨着神华煤矿），园区内堆放大量的煤”为内蒙古能原力煤炭有限公司和锡林浩特市鑫益顺物流发展有限公司两家企业存煤</w:t>
            </w:r>
            <w:bookmarkStart w:id="0" w:name="_GoBack"/>
            <w:bookmarkEnd w:id="0"/>
            <w:r>
              <w:rPr>
                <w:rFonts w:hint="eastAsia" w:ascii="宋体" w:hAnsi="宋体" w:cs="宋体"/>
                <w:kern w:val="0"/>
                <w:szCs w:val="21"/>
                <w:lang w:bidi="ar"/>
              </w:rPr>
              <w:t>9000余吨，未建设污染防治设施。</w:t>
            </w:r>
            <w:r>
              <w:rPr>
                <w:rFonts w:hint="eastAsia" w:ascii="宋体" w:hAnsi="宋体" w:cs="宋体"/>
                <w:kern w:val="0"/>
                <w:szCs w:val="21"/>
                <w:lang w:bidi="ar"/>
              </w:rPr>
              <w:br w:type="textWrapping"/>
            </w:r>
            <w:r>
              <w:rPr>
                <w:rFonts w:hint="eastAsia" w:ascii="宋体" w:hAnsi="宋体" w:cs="宋体"/>
                <w:kern w:val="0"/>
                <w:szCs w:val="21"/>
                <w:lang w:bidi="ar"/>
              </w:rPr>
              <w:t>内蒙古能原力煤炭有限公司和锡林浩特市鑫益顺物流发展有限公司以租用天亨汽车工业机械物流园场地及全封闭仓库方式，从事煤炭批发和零售活动，因仓库煤炭已满，部分煤炭在仓外露天堆存。经锡林郭勒盟生态环境综合行政执法支队委托第三方现场测量，锡林浩特市鑫益顺物流发展有限公司露天堆煤面积4907.7平方米，内蒙古能原力煤炭有限公司露天堆煤面积4897.6平方米。根据2009年9月3日内蒙古自治区发展和改革委员会《关于锡林浩特市天亨汽车工业机械物流园区项目备案的通知》（内发改贸字〔2009〕1984号）文件，该园区经营业务范畴不包含煤炭储存、销售、破碎、洗选等内容，内蒙古能原力煤炭有限公司和锡林浩特市鑫益顺物流发展有限公司进行的煤炭批发及销售活动均不符合物流园区核准备案要求。</w:t>
            </w:r>
            <w:r>
              <w:rPr>
                <w:rFonts w:hint="eastAsia" w:ascii="宋体" w:hAnsi="宋体" w:cs="宋体"/>
                <w:kern w:val="0"/>
                <w:szCs w:val="21"/>
                <w:lang w:bidi="ar"/>
              </w:rPr>
              <w:br w:type="textWrapping"/>
            </w:r>
            <w:r>
              <w:rPr>
                <w:rFonts w:hint="eastAsia" w:ascii="宋体" w:hAnsi="宋体" w:cs="宋体"/>
                <w:kern w:val="0"/>
                <w:szCs w:val="21"/>
                <w:lang w:bidi="ar"/>
              </w:rPr>
              <w:t>2022年4月22日，锡林浩特市责成市场监督管理局、自然资源局、商务局、林草局等部门对两家企业相关手续进行核查。经营许可证方面，锡林浩特市鑫益顺物流发展有限公司2019年7月18日成立，经营范围包含煤炭破碎、筛选及销售；内蒙古能原力煤炭有限公司于2021年10月19日成立，经营范围包含煤炭及制品销售、煤炭洗选。用地、取水和林草手续方面，两家企业所租用的天亨物流园区未取得用地手续与取水手续，土地性质为商业用地，属于未利用土地，不需要办理林草手续。环保手续方面，两家企业均未备案环境影响登记表。</w:t>
            </w:r>
            <w:r>
              <w:rPr>
                <w:rFonts w:hint="eastAsia" w:ascii="宋体" w:hAnsi="宋体" w:cs="宋体"/>
                <w:kern w:val="0"/>
                <w:szCs w:val="21"/>
                <w:lang w:bidi="ar"/>
              </w:rPr>
              <w:br w:type="textWrapping"/>
            </w:r>
            <w:r>
              <w:rPr>
                <w:rFonts w:hint="eastAsia" w:ascii="宋体" w:hAnsi="宋体" w:cs="宋体"/>
                <w:kern w:val="0"/>
                <w:szCs w:val="21"/>
                <w:lang w:bidi="ar"/>
              </w:rPr>
              <w:t xml:space="preserve">   2021年4月2日，锡林郭勒盟生态环境局锡林浩特市分局依据《中华人民共和国环境影响评价法》第三十一条第三款“建设单位未依法备案建设项目环境影响登记表的，由县级以上生态环境主管部门责令备案，处五万元以下的罚款”之规定，分别对内蒙古能原力煤炭有限公司和锡林浩特市鑫益顺物流发展有限公司罚款15000元和3000元，并要求其恢复原貌行政处罚。</w:t>
            </w:r>
            <w:r>
              <w:rPr>
                <w:rFonts w:hint="eastAsia" w:ascii="宋体" w:hAnsi="宋体" w:cs="宋体"/>
                <w:kern w:val="0"/>
                <w:szCs w:val="21"/>
                <w:lang w:bidi="ar"/>
              </w:rPr>
              <w:br w:type="textWrapping"/>
            </w:r>
            <w:r>
              <w:rPr>
                <w:rFonts w:hint="eastAsia" w:ascii="宋体" w:hAnsi="宋体" w:cs="宋体"/>
                <w:kern w:val="0"/>
                <w:szCs w:val="21"/>
                <w:lang w:bidi="ar"/>
              </w:rPr>
              <w:t xml:space="preserve">   实地核查中发现，该区域西侧距离最近居民约600米，南侧距离最近居民约1600米，东侧距离最近居民约1800米，露天堆存的原煤在遇大风天气下存在扬尘现象。目前，锡林郭勒盟生态环境综合行政执法支队责令企业退出该物流园，并立即清运露天堆存和仓库贮存煤炭。锡林浩特市鑫益顺物流发展有限公司露天堆存煤炭已于2022年4月25日全部清运，内蒙古能原力煤炭有限公司于4月28日完成露天堆存煤炭清运，两企业仓库内存煤预计5月底完成清运。</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widowControl/>
              <w:ind w:left="113" w:right="113"/>
              <w:jc w:val="center"/>
              <w:textAlignment w:val="center"/>
              <w:rPr>
                <w:rFonts w:hint="eastAsia" w:ascii="宋体" w:hAnsi="宋体" w:cs="宋体"/>
                <w:szCs w:val="21"/>
              </w:rPr>
            </w:pPr>
            <w:r>
              <w:rPr>
                <w:rFonts w:hint="eastAsia" w:ascii="宋体" w:hAnsi="宋体" w:cs="宋体"/>
                <w:kern w:val="0"/>
                <w:szCs w:val="21"/>
                <w:lang w:bidi="ar"/>
              </w:rPr>
              <w:t>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widowControl/>
              <w:textAlignment w:val="center"/>
              <w:rPr>
                <w:rFonts w:hint="eastAsia" w:ascii="宋体" w:hAnsi="宋体" w:cs="宋体"/>
                <w:szCs w:val="21"/>
              </w:rPr>
            </w:pPr>
            <w:r>
              <w:rPr>
                <w:rFonts w:hint="eastAsia" w:ascii="宋体" w:hAnsi="宋体" w:cs="宋体"/>
                <w:kern w:val="0"/>
                <w:szCs w:val="21"/>
                <w:lang w:bidi="ar"/>
              </w:rPr>
              <w:t>下一步，一是锡林浩特市将积极配合锡林郭勒盟生态环境综合行政执法支队将加强对该园区的执法监管工作，严禁在该物流园内从事煤炭销售等相关经营活动，一经发现将依法依规严肃查处。二是严把煤炭经营行业准入门槛，加强监督执法力度，全面排查整治手续不完善、环保设施不齐全的煤炭经营企业。三是做好周边群众走访工作，了解群众生产生活困难和关注问题，依法依规解决群众合理诉求。</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widowControl/>
              <w:ind w:left="113" w:right="113"/>
              <w:jc w:val="center"/>
              <w:textAlignment w:val="center"/>
              <w:rPr>
                <w:rFonts w:hint="eastAsia" w:ascii="宋体" w:hAnsi="宋体" w:cs="宋体"/>
                <w:szCs w:val="21"/>
              </w:rPr>
            </w:pPr>
            <w:r>
              <w:rPr>
                <w:rFonts w:hint="eastAsia" w:ascii="宋体" w:hAnsi="宋体" w:cs="宋体"/>
                <w:kern w:val="0"/>
                <w:szCs w:val="21"/>
                <w:lang w:bidi="ar"/>
              </w:rPr>
              <w:t>阶段性办结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无</w:t>
            </w:r>
          </w:p>
        </w:tc>
      </w:tr>
    </w:tbl>
    <w:p>
      <w:pPr>
        <w:ind w:left="420" w:leftChars="200"/>
        <w:rPr>
          <w:rFonts w:hint="eastAsia"/>
          <w:b/>
          <w:bCs/>
        </w:rPr>
      </w:pPr>
    </w:p>
    <w:p>
      <w:pPr>
        <w:jc w:val="center"/>
      </w:pPr>
    </w:p>
    <w:sectPr>
      <w:pgSz w:w="23811" w:h="16838" w:orient="landscape"/>
      <w:pgMar w:top="1134" w:right="1440"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kYjUzYjUyNjY2YWZiMTA0NTI2YmRiMTZmZWU3OWMifQ=="/>
  </w:docVars>
  <w:rsids>
    <w:rsidRoot w:val="00172A27"/>
    <w:rsid w:val="000E699A"/>
    <w:rsid w:val="00172A27"/>
    <w:rsid w:val="00293194"/>
    <w:rsid w:val="002F427D"/>
    <w:rsid w:val="00432109"/>
    <w:rsid w:val="004A1A42"/>
    <w:rsid w:val="004F2AEE"/>
    <w:rsid w:val="007201D9"/>
    <w:rsid w:val="00AE2ED8"/>
    <w:rsid w:val="00C467C6"/>
    <w:rsid w:val="00D95689"/>
    <w:rsid w:val="00EB4B01"/>
    <w:rsid w:val="01E724B4"/>
    <w:rsid w:val="022D740E"/>
    <w:rsid w:val="02761F5A"/>
    <w:rsid w:val="029666F6"/>
    <w:rsid w:val="031F62AF"/>
    <w:rsid w:val="03337134"/>
    <w:rsid w:val="0376524D"/>
    <w:rsid w:val="03AA6382"/>
    <w:rsid w:val="03C37ED2"/>
    <w:rsid w:val="03EC63C9"/>
    <w:rsid w:val="04230D52"/>
    <w:rsid w:val="042973A7"/>
    <w:rsid w:val="046E5326"/>
    <w:rsid w:val="04AA1BDF"/>
    <w:rsid w:val="0541248F"/>
    <w:rsid w:val="05934E72"/>
    <w:rsid w:val="061B11E8"/>
    <w:rsid w:val="0737091A"/>
    <w:rsid w:val="07926EDC"/>
    <w:rsid w:val="07FC1A2E"/>
    <w:rsid w:val="086662A7"/>
    <w:rsid w:val="08A850E1"/>
    <w:rsid w:val="09D313E2"/>
    <w:rsid w:val="09E61312"/>
    <w:rsid w:val="0A792A63"/>
    <w:rsid w:val="0ACE6829"/>
    <w:rsid w:val="0ADE4913"/>
    <w:rsid w:val="0B0C7351"/>
    <w:rsid w:val="0B5D5338"/>
    <w:rsid w:val="0B626F71"/>
    <w:rsid w:val="0BD4628E"/>
    <w:rsid w:val="0BE02D3B"/>
    <w:rsid w:val="0C0E5053"/>
    <w:rsid w:val="0C601702"/>
    <w:rsid w:val="0C785CE1"/>
    <w:rsid w:val="0C7D4D2E"/>
    <w:rsid w:val="0C8436C3"/>
    <w:rsid w:val="0D834EE9"/>
    <w:rsid w:val="0DD7058C"/>
    <w:rsid w:val="0E372937"/>
    <w:rsid w:val="0EB355FD"/>
    <w:rsid w:val="0EEF7F38"/>
    <w:rsid w:val="0F0314C9"/>
    <w:rsid w:val="0F9848F1"/>
    <w:rsid w:val="0F9F636F"/>
    <w:rsid w:val="101D36EA"/>
    <w:rsid w:val="104853E6"/>
    <w:rsid w:val="105E23FD"/>
    <w:rsid w:val="10CA4947"/>
    <w:rsid w:val="10EE3D58"/>
    <w:rsid w:val="11C2568C"/>
    <w:rsid w:val="11F272A1"/>
    <w:rsid w:val="12241DEC"/>
    <w:rsid w:val="131B6B83"/>
    <w:rsid w:val="137839EF"/>
    <w:rsid w:val="14AB1989"/>
    <w:rsid w:val="14D71823"/>
    <w:rsid w:val="153A3AD2"/>
    <w:rsid w:val="156222A6"/>
    <w:rsid w:val="163B77B8"/>
    <w:rsid w:val="16876302"/>
    <w:rsid w:val="17463BEB"/>
    <w:rsid w:val="178F7340"/>
    <w:rsid w:val="18FD426B"/>
    <w:rsid w:val="19603882"/>
    <w:rsid w:val="19A62205"/>
    <w:rsid w:val="19C54C0F"/>
    <w:rsid w:val="19ED5EC7"/>
    <w:rsid w:val="1A774194"/>
    <w:rsid w:val="1B60171F"/>
    <w:rsid w:val="1B7E7B6F"/>
    <w:rsid w:val="1C9B0535"/>
    <w:rsid w:val="1CCD4266"/>
    <w:rsid w:val="1D40430A"/>
    <w:rsid w:val="1DEC1665"/>
    <w:rsid w:val="1E5135A1"/>
    <w:rsid w:val="1ECC0A24"/>
    <w:rsid w:val="1ED639AC"/>
    <w:rsid w:val="1F126AC2"/>
    <w:rsid w:val="202B59E2"/>
    <w:rsid w:val="20DB01C7"/>
    <w:rsid w:val="20FA1CCE"/>
    <w:rsid w:val="21DF7DD7"/>
    <w:rsid w:val="220B17A9"/>
    <w:rsid w:val="23A84E28"/>
    <w:rsid w:val="23B343B6"/>
    <w:rsid w:val="245E4EC9"/>
    <w:rsid w:val="2461734A"/>
    <w:rsid w:val="247104F9"/>
    <w:rsid w:val="24E82C83"/>
    <w:rsid w:val="24F750CD"/>
    <w:rsid w:val="250A44A9"/>
    <w:rsid w:val="266E5C97"/>
    <w:rsid w:val="26A34CAF"/>
    <w:rsid w:val="26D05377"/>
    <w:rsid w:val="276353BB"/>
    <w:rsid w:val="2764723C"/>
    <w:rsid w:val="278D39F6"/>
    <w:rsid w:val="28976054"/>
    <w:rsid w:val="29556CCF"/>
    <w:rsid w:val="298377BC"/>
    <w:rsid w:val="29957303"/>
    <w:rsid w:val="29E07E9C"/>
    <w:rsid w:val="2A946CEF"/>
    <w:rsid w:val="2B2B78CB"/>
    <w:rsid w:val="2B7E692D"/>
    <w:rsid w:val="2BE617CC"/>
    <w:rsid w:val="2C9128D6"/>
    <w:rsid w:val="2C944AFD"/>
    <w:rsid w:val="2E9D3FDD"/>
    <w:rsid w:val="2F2357DB"/>
    <w:rsid w:val="2F7E0DD0"/>
    <w:rsid w:val="2FE07114"/>
    <w:rsid w:val="30EE0767"/>
    <w:rsid w:val="322A19E4"/>
    <w:rsid w:val="32497E6B"/>
    <w:rsid w:val="32757FE6"/>
    <w:rsid w:val="33570B76"/>
    <w:rsid w:val="33752B2D"/>
    <w:rsid w:val="33DE6FB0"/>
    <w:rsid w:val="34294E9F"/>
    <w:rsid w:val="34642809"/>
    <w:rsid w:val="346825B6"/>
    <w:rsid w:val="358979B9"/>
    <w:rsid w:val="36056CF3"/>
    <w:rsid w:val="36C821F7"/>
    <w:rsid w:val="37046FAB"/>
    <w:rsid w:val="37277DE7"/>
    <w:rsid w:val="384829D0"/>
    <w:rsid w:val="3894354B"/>
    <w:rsid w:val="38BA4C91"/>
    <w:rsid w:val="39074B30"/>
    <w:rsid w:val="395C34D5"/>
    <w:rsid w:val="3A03179B"/>
    <w:rsid w:val="3A23618E"/>
    <w:rsid w:val="3A670E49"/>
    <w:rsid w:val="3AD252C3"/>
    <w:rsid w:val="3B7B1805"/>
    <w:rsid w:val="3BFC3324"/>
    <w:rsid w:val="3C8B250B"/>
    <w:rsid w:val="3D266D60"/>
    <w:rsid w:val="3D354402"/>
    <w:rsid w:val="3DBE1A18"/>
    <w:rsid w:val="3E874C97"/>
    <w:rsid w:val="3E975D85"/>
    <w:rsid w:val="3EB71FB6"/>
    <w:rsid w:val="3ECE62F0"/>
    <w:rsid w:val="3F285D49"/>
    <w:rsid w:val="3FCF485A"/>
    <w:rsid w:val="3FF9513B"/>
    <w:rsid w:val="411918A4"/>
    <w:rsid w:val="41595B0A"/>
    <w:rsid w:val="419C0587"/>
    <w:rsid w:val="41C44885"/>
    <w:rsid w:val="41DD0428"/>
    <w:rsid w:val="42663757"/>
    <w:rsid w:val="428B1C17"/>
    <w:rsid w:val="428B3C42"/>
    <w:rsid w:val="42C230FD"/>
    <w:rsid w:val="43956A04"/>
    <w:rsid w:val="44242FC1"/>
    <w:rsid w:val="444B2926"/>
    <w:rsid w:val="4513485D"/>
    <w:rsid w:val="45AD1E82"/>
    <w:rsid w:val="45F53823"/>
    <w:rsid w:val="46284338"/>
    <w:rsid w:val="464C20DC"/>
    <w:rsid w:val="46AE3B8B"/>
    <w:rsid w:val="46D30747"/>
    <w:rsid w:val="48023D6D"/>
    <w:rsid w:val="48042E78"/>
    <w:rsid w:val="484F3DFE"/>
    <w:rsid w:val="48CC36A0"/>
    <w:rsid w:val="48FA2106"/>
    <w:rsid w:val="49A31568"/>
    <w:rsid w:val="49F216E7"/>
    <w:rsid w:val="4A1B3325"/>
    <w:rsid w:val="4A3D2BE0"/>
    <w:rsid w:val="4A6D4A0F"/>
    <w:rsid w:val="4A791606"/>
    <w:rsid w:val="4BC10C51"/>
    <w:rsid w:val="4C904F4C"/>
    <w:rsid w:val="4CAF3E21"/>
    <w:rsid w:val="4CB850CC"/>
    <w:rsid w:val="4D06634C"/>
    <w:rsid w:val="4D5123C6"/>
    <w:rsid w:val="4D752730"/>
    <w:rsid w:val="4D7F7D7C"/>
    <w:rsid w:val="4D9D385D"/>
    <w:rsid w:val="4DD86643"/>
    <w:rsid w:val="4E96731C"/>
    <w:rsid w:val="4E9E788D"/>
    <w:rsid w:val="4ED20BEB"/>
    <w:rsid w:val="4EED4AD2"/>
    <w:rsid w:val="4F24454E"/>
    <w:rsid w:val="4F2F6737"/>
    <w:rsid w:val="4F3F2653"/>
    <w:rsid w:val="4F4C6AE6"/>
    <w:rsid w:val="4F746578"/>
    <w:rsid w:val="4F9517EC"/>
    <w:rsid w:val="4FBF252F"/>
    <w:rsid w:val="4FCB6460"/>
    <w:rsid w:val="509D5617"/>
    <w:rsid w:val="50BF4FED"/>
    <w:rsid w:val="51476482"/>
    <w:rsid w:val="51D412F6"/>
    <w:rsid w:val="527E6B12"/>
    <w:rsid w:val="52EF42F1"/>
    <w:rsid w:val="53B0506E"/>
    <w:rsid w:val="541A7FB6"/>
    <w:rsid w:val="5441377E"/>
    <w:rsid w:val="54B855BE"/>
    <w:rsid w:val="55572544"/>
    <w:rsid w:val="565175FF"/>
    <w:rsid w:val="571B0D2A"/>
    <w:rsid w:val="57E72E3F"/>
    <w:rsid w:val="57EE3FE4"/>
    <w:rsid w:val="584414A7"/>
    <w:rsid w:val="58880970"/>
    <w:rsid w:val="58DE6CF7"/>
    <w:rsid w:val="58FF730F"/>
    <w:rsid w:val="59286696"/>
    <w:rsid w:val="592D0334"/>
    <w:rsid w:val="5953795C"/>
    <w:rsid w:val="59D86349"/>
    <w:rsid w:val="59F04968"/>
    <w:rsid w:val="59F514B4"/>
    <w:rsid w:val="5A911AE0"/>
    <w:rsid w:val="5AF65DFD"/>
    <w:rsid w:val="5B6B43B1"/>
    <w:rsid w:val="5C14118E"/>
    <w:rsid w:val="5C7A36E7"/>
    <w:rsid w:val="5C8E5E6F"/>
    <w:rsid w:val="5C9B3D14"/>
    <w:rsid w:val="5C9F1EC7"/>
    <w:rsid w:val="5DA60021"/>
    <w:rsid w:val="5DCD545C"/>
    <w:rsid w:val="5DF8495F"/>
    <w:rsid w:val="5E224037"/>
    <w:rsid w:val="5E6E5BA9"/>
    <w:rsid w:val="5F0F2C9A"/>
    <w:rsid w:val="5FFF22A7"/>
    <w:rsid w:val="607641C6"/>
    <w:rsid w:val="60C16E5C"/>
    <w:rsid w:val="611E6F16"/>
    <w:rsid w:val="614940AB"/>
    <w:rsid w:val="61B632BB"/>
    <w:rsid w:val="61ED6D3C"/>
    <w:rsid w:val="6260157C"/>
    <w:rsid w:val="6260609C"/>
    <w:rsid w:val="6290228F"/>
    <w:rsid w:val="62FF4946"/>
    <w:rsid w:val="63905DDA"/>
    <w:rsid w:val="651E3C01"/>
    <w:rsid w:val="65913850"/>
    <w:rsid w:val="66592B36"/>
    <w:rsid w:val="66B15CF5"/>
    <w:rsid w:val="66EF2B81"/>
    <w:rsid w:val="67632F3A"/>
    <w:rsid w:val="67694C01"/>
    <w:rsid w:val="685D1D6A"/>
    <w:rsid w:val="6A927061"/>
    <w:rsid w:val="6AD42215"/>
    <w:rsid w:val="6B4F4316"/>
    <w:rsid w:val="6B614B81"/>
    <w:rsid w:val="6B8579B3"/>
    <w:rsid w:val="6BDE0C9D"/>
    <w:rsid w:val="6C663A1A"/>
    <w:rsid w:val="6CD81D64"/>
    <w:rsid w:val="6D3C7EFA"/>
    <w:rsid w:val="6D4A21CE"/>
    <w:rsid w:val="6E25722B"/>
    <w:rsid w:val="6E3E27A8"/>
    <w:rsid w:val="6E423939"/>
    <w:rsid w:val="6EC35D4A"/>
    <w:rsid w:val="6F690107"/>
    <w:rsid w:val="6FD8262E"/>
    <w:rsid w:val="70383062"/>
    <w:rsid w:val="70967F6C"/>
    <w:rsid w:val="70AF0705"/>
    <w:rsid w:val="70DB66B0"/>
    <w:rsid w:val="7105409D"/>
    <w:rsid w:val="71463740"/>
    <w:rsid w:val="718E5DB3"/>
    <w:rsid w:val="72403457"/>
    <w:rsid w:val="72B168CD"/>
    <w:rsid w:val="7337747D"/>
    <w:rsid w:val="739358D2"/>
    <w:rsid w:val="73A94701"/>
    <w:rsid w:val="73D518C0"/>
    <w:rsid w:val="748862C1"/>
    <w:rsid w:val="74A2206E"/>
    <w:rsid w:val="74F579ED"/>
    <w:rsid w:val="75607A57"/>
    <w:rsid w:val="75B50E95"/>
    <w:rsid w:val="75C80BC8"/>
    <w:rsid w:val="76F37B7F"/>
    <w:rsid w:val="7710549F"/>
    <w:rsid w:val="77EC2986"/>
    <w:rsid w:val="787A59E1"/>
    <w:rsid w:val="788F6C44"/>
    <w:rsid w:val="791E6F1F"/>
    <w:rsid w:val="79555698"/>
    <w:rsid w:val="797D43BF"/>
    <w:rsid w:val="7A060275"/>
    <w:rsid w:val="7A2605B3"/>
    <w:rsid w:val="7A4F6836"/>
    <w:rsid w:val="7A9E639B"/>
    <w:rsid w:val="7AB23A7B"/>
    <w:rsid w:val="7B5543B1"/>
    <w:rsid w:val="7BE532AE"/>
    <w:rsid w:val="7C2130C5"/>
    <w:rsid w:val="7C4A4A58"/>
    <w:rsid w:val="7DA67C73"/>
    <w:rsid w:val="7E5E4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Calibri" w:hAnsi="Calibri" w:eastAsia="宋体" w:cs="Times New Roman"/>
      <w:kern w:val="2"/>
      <w:sz w:val="21"/>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customStyle="1" w:styleId="2">
    <w:name w:val="正文缩进1"/>
    <w:unhideWhenUsed/>
    <w:qFormat/>
    <w:uiPriority w:val="0"/>
    <w:pPr>
      <w:widowControl w:val="0"/>
      <w:ind w:firstLine="420" w:firstLineChars="200"/>
      <w:jc w:val="both"/>
    </w:pPr>
    <w:rPr>
      <w:rFonts w:ascii="Calibri" w:hAnsi="Calibri" w:eastAsia="宋体" w:cs="Times New Roman"/>
      <w:kern w:val="2"/>
      <w:sz w:val="21"/>
      <w:lang w:val="en-US" w:eastAsia="zh-CN" w:bidi="ar-SA"/>
    </w:rPr>
  </w:style>
  <w:style w:type="paragraph" w:styleId="4">
    <w:name w:val="table of authorities"/>
    <w:basedOn w:val="1"/>
    <w:next w:val="1"/>
    <w:qFormat/>
    <w:uiPriority w:val="0"/>
    <w:pPr>
      <w:ind w:left="420" w:leftChars="200"/>
    </w:pPr>
  </w:style>
  <w:style w:type="paragraph" w:styleId="5">
    <w:name w:val="Normal Indent"/>
    <w:basedOn w:val="1"/>
    <w:unhideWhenUsed/>
    <w:qFormat/>
    <w:uiPriority w:val="99"/>
    <w:pPr>
      <w:ind w:firstLine="420" w:firstLineChars="200"/>
    </w:pPr>
  </w:style>
  <w:style w:type="paragraph" w:styleId="6">
    <w:name w:val="Body Text"/>
    <w:basedOn w:val="1"/>
    <w:next w:val="7"/>
    <w:unhideWhenUsed/>
    <w:qFormat/>
    <w:uiPriority w:val="0"/>
    <w:pPr>
      <w:spacing w:after="120"/>
    </w:pPr>
  </w:style>
  <w:style w:type="paragraph" w:styleId="7">
    <w:name w:val="Normal (Web)"/>
    <w:basedOn w:val="1"/>
    <w:next w:val="8"/>
    <w:unhideWhenUsed/>
    <w:qFormat/>
    <w:uiPriority w:val="0"/>
    <w:pPr>
      <w:widowControl/>
      <w:spacing w:before="100" w:beforeAutospacing="1" w:after="100" w:afterAutospacing="1"/>
      <w:jc w:val="left"/>
    </w:pPr>
    <w:rPr>
      <w:rFonts w:hint="eastAsia" w:ascii="宋体" w:hAnsi="宋体"/>
      <w:sz w:val="24"/>
    </w:rPr>
  </w:style>
  <w:style w:type="paragraph" w:styleId="8">
    <w:name w:val="Body Text First Indent"/>
    <w:basedOn w:val="6"/>
    <w:next w:val="1"/>
    <w:qFormat/>
    <w:uiPriority w:val="0"/>
    <w:pPr>
      <w:ind w:firstLine="420"/>
    </w:pPr>
  </w:style>
  <w:style w:type="paragraph" w:styleId="9">
    <w:name w:val="Body Text Indent"/>
    <w:basedOn w:val="1"/>
    <w:next w:val="10"/>
    <w:unhideWhenUsed/>
    <w:qFormat/>
    <w:uiPriority w:val="0"/>
    <w:pPr>
      <w:spacing w:after="120"/>
      <w:ind w:left="420" w:leftChars="200"/>
    </w:pPr>
  </w:style>
  <w:style w:type="paragraph" w:styleId="10">
    <w:name w:val="toc 2"/>
    <w:basedOn w:val="1"/>
    <w:next w:val="1"/>
    <w:qFormat/>
    <w:uiPriority w:val="0"/>
    <w:pPr>
      <w:ind w:left="420"/>
      <w:jc w:val="center"/>
    </w:pPr>
    <w:rPr>
      <w:rFonts w:ascii="黑体" w:eastAsia="黑体"/>
      <w:szCs w:val="32"/>
    </w:rPr>
  </w:style>
  <w:style w:type="paragraph" w:styleId="11">
    <w:name w:val="Plain Text"/>
    <w:basedOn w:val="1"/>
    <w:unhideWhenUsed/>
    <w:qFormat/>
    <w:uiPriority w:val="0"/>
    <w:rPr>
      <w:rFonts w:hAnsi="Courier New"/>
    </w:rPr>
  </w:style>
  <w:style w:type="paragraph" w:styleId="12">
    <w:name w:val="Balloon Text"/>
    <w:basedOn w:val="1"/>
    <w:link w:val="25"/>
    <w:unhideWhenUsed/>
    <w:qFormat/>
    <w:uiPriority w:val="0"/>
    <w:rPr>
      <w:sz w:val="18"/>
    </w:rPr>
  </w:style>
  <w:style w:type="paragraph" w:styleId="13">
    <w:name w:val="footer"/>
    <w:basedOn w:val="1"/>
    <w:link w:val="40"/>
    <w:qFormat/>
    <w:uiPriority w:val="0"/>
    <w:pPr>
      <w:tabs>
        <w:tab w:val="center" w:pos="4153"/>
        <w:tab w:val="right" w:pos="8306"/>
      </w:tabs>
      <w:snapToGrid w:val="0"/>
      <w:jc w:val="left"/>
    </w:pPr>
    <w:rPr>
      <w:sz w:val="18"/>
      <w:szCs w:val="18"/>
    </w:rPr>
  </w:style>
  <w:style w:type="paragraph" w:styleId="14">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index 9"/>
    <w:basedOn w:val="1"/>
    <w:next w:val="1"/>
    <w:qFormat/>
    <w:uiPriority w:val="0"/>
    <w:pPr>
      <w:ind w:left="3360"/>
    </w:pPr>
  </w:style>
  <w:style w:type="paragraph" w:styleId="16">
    <w:name w:val="Title"/>
    <w:basedOn w:val="1"/>
    <w:next w:val="1"/>
    <w:unhideWhenUsed/>
    <w:qFormat/>
    <w:uiPriority w:val="0"/>
    <w:pPr>
      <w:spacing w:before="240" w:after="60"/>
      <w:jc w:val="center"/>
      <w:outlineLvl w:val="0"/>
    </w:pPr>
    <w:rPr>
      <w:rFonts w:ascii="Cambria" w:hAnsi="Cambria"/>
      <w:b/>
      <w:kern w:val="0"/>
      <w:sz w:val="32"/>
    </w:rPr>
  </w:style>
  <w:style w:type="paragraph" w:styleId="17">
    <w:name w:val="Body Text First Indent 2"/>
    <w:basedOn w:val="9"/>
    <w:next w:val="1"/>
    <w:unhideWhenUsed/>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List Paragraph"/>
    <w:basedOn w:val="1"/>
    <w:unhideWhenUsed/>
    <w:qFormat/>
    <w:uiPriority w:val="99"/>
    <w:pPr>
      <w:ind w:firstLine="420" w:firstLineChars="200"/>
    </w:pPr>
  </w:style>
  <w:style w:type="character" w:customStyle="1" w:styleId="22">
    <w:name w:val="font01"/>
    <w:basedOn w:val="20"/>
    <w:unhideWhenUsed/>
    <w:qFormat/>
    <w:uiPriority w:val="0"/>
    <w:rPr>
      <w:rFonts w:hint="eastAsia" w:ascii="宋体" w:hAnsi="宋体" w:eastAsia="宋体"/>
      <w:color w:val="FF0000"/>
      <w:sz w:val="16"/>
    </w:rPr>
  </w:style>
  <w:style w:type="character" w:customStyle="1" w:styleId="23">
    <w:name w:val="font21"/>
    <w:basedOn w:val="20"/>
    <w:unhideWhenUsed/>
    <w:qFormat/>
    <w:uiPriority w:val="0"/>
    <w:rPr>
      <w:rFonts w:hint="eastAsia" w:ascii="仿宋_GB2312" w:hAnsi="Times New Roman" w:eastAsia="仿宋_GB2312"/>
      <w:color w:val="000000"/>
      <w:sz w:val="20"/>
    </w:rPr>
  </w:style>
  <w:style w:type="character" w:customStyle="1" w:styleId="24">
    <w:name w:val="font51"/>
    <w:basedOn w:val="20"/>
    <w:unhideWhenUsed/>
    <w:qFormat/>
    <w:uiPriority w:val="0"/>
    <w:rPr>
      <w:rFonts w:hint="eastAsia" w:ascii="宋体" w:hAnsi="宋体" w:eastAsia="宋体"/>
      <w:color w:val="FF0000"/>
      <w:sz w:val="20"/>
    </w:rPr>
  </w:style>
  <w:style w:type="character" w:customStyle="1" w:styleId="25">
    <w:name w:val="批注框文本 字符"/>
    <w:basedOn w:val="20"/>
    <w:link w:val="12"/>
    <w:unhideWhenUsed/>
    <w:qFormat/>
    <w:uiPriority w:val="0"/>
    <w:rPr>
      <w:rFonts w:hint="default"/>
      <w:kern w:val="2"/>
      <w:sz w:val="18"/>
    </w:rPr>
  </w:style>
  <w:style w:type="character" w:customStyle="1" w:styleId="26">
    <w:name w:val="font31"/>
    <w:basedOn w:val="20"/>
    <w:unhideWhenUsed/>
    <w:qFormat/>
    <w:uiPriority w:val="0"/>
    <w:rPr>
      <w:rFonts w:hint="eastAsia" w:ascii="仿宋_GB2312" w:hAnsi="Times New Roman" w:eastAsia="仿宋_GB2312"/>
      <w:color w:val="000000"/>
      <w:sz w:val="20"/>
    </w:rPr>
  </w:style>
  <w:style w:type="character" w:customStyle="1" w:styleId="27">
    <w:name w:val="font11"/>
    <w:basedOn w:val="20"/>
    <w:unhideWhenUsed/>
    <w:qFormat/>
    <w:uiPriority w:val="0"/>
    <w:rPr>
      <w:rFonts w:hint="eastAsia" w:ascii="宋体" w:hAnsi="宋体" w:eastAsia="宋体"/>
      <w:b/>
      <w:color w:val="000000"/>
      <w:sz w:val="16"/>
    </w:rPr>
  </w:style>
  <w:style w:type="character" w:customStyle="1" w:styleId="28">
    <w:name w:val="font41"/>
    <w:basedOn w:val="20"/>
    <w:unhideWhenUsed/>
    <w:qFormat/>
    <w:uiPriority w:val="0"/>
    <w:rPr>
      <w:rFonts w:hint="eastAsia" w:ascii="宋体" w:hAnsi="宋体" w:eastAsia="宋体"/>
      <w:color w:val="000000"/>
      <w:sz w:val="16"/>
    </w:rPr>
  </w:style>
  <w:style w:type="table" w:customStyle="1" w:styleId="29">
    <w:name w:val="Table Normal"/>
    <w:semiHidden/>
    <w:unhideWhenUsed/>
    <w:qFormat/>
    <w:uiPriority w:val="0"/>
    <w:tblPr>
      <w:tblCellMar>
        <w:top w:w="0" w:type="dxa"/>
        <w:left w:w="0" w:type="dxa"/>
        <w:bottom w:w="0" w:type="dxa"/>
        <w:right w:w="0" w:type="dxa"/>
      </w:tblCellMar>
    </w:tblPr>
  </w:style>
  <w:style w:type="character" w:customStyle="1" w:styleId="30">
    <w:name w:val="font71"/>
    <w:basedOn w:val="20"/>
    <w:qFormat/>
    <w:uiPriority w:val="0"/>
    <w:rPr>
      <w:rFonts w:hint="eastAsia" w:ascii="宋体" w:hAnsi="宋体" w:eastAsia="宋体" w:cs="宋体"/>
      <w:color w:val="0070C0"/>
      <w:sz w:val="20"/>
      <w:szCs w:val="20"/>
      <w:u w:val="none"/>
    </w:rPr>
  </w:style>
  <w:style w:type="character" w:customStyle="1" w:styleId="31">
    <w:name w:val="font61"/>
    <w:basedOn w:val="20"/>
    <w:qFormat/>
    <w:uiPriority w:val="0"/>
    <w:rPr>
      <w:rFonts w:hint="eastAsia" w:ascii="宋体" w:hAnsi="宋体" w:eastAsia="宋体" w:cs="宋体"/>
      <w:color w:val="000000"/>
      <w:sz w:val="24"/>
      <w:szCs w:val="24"/>
      <w:u w:val="none"/>
    </w:rPr>
  </w:style>
  <w:style w:type="character" w:customStyle="1" w:styleId="32">
    <w:name w:val="font101"/>
    <w:basedOn w:val="20"/>
    <w:qFormat/>
    <w:uiPriority w:val="0"/>
    <w:rPr>
      <w:rFonts w:hint="eastAsia" w:ascii="宋体" w:hAnsi="宋体" w:eastAsia="宋体" w:cs="宋体"/>
      <w:color w:val="FF0000"/>
      <w:sz w:val="20"/>
      <w:szCs w:val="20"/>
      <w:u w:val="none"/>
    </w:rPr>
  </w:style>
  <w:style w:type="character" w:customStyle="1" w:styleId="33">
    <w:name w:val="font112"/>
    <w:basedOn w:val="20"/>
    <w:qFormat/>
    <w:uiPriority w:val="0"/>
    <w:rPr>
      <w:rFonts w:hint="eastAsia" w:ascii="宋体" w:hAnsi="宋体" w:eastAsia="宋体" w:cs="宋体"/>
      <w:color w:val="0066CC"/>
      <w:sz w:val="22"/>
      <w:szCs w:val="22"/>
      <w:u w:val="none"/>
    </w:rPr>
  </w:style>
  <w:style w:type="character" w:customStyle="1" w:styleId="34">
    <w:name w:val="font121"/>
    <w:basedOn w:val="20"/>
    <w:qFormat/>
    <w:uiPriority w:val="0"/>
    <w:rPr>
      <w:rFonts w:hint="eastAsia" w:ascii="宋体" w:hAnsi="宋体" w:eastAsia="宋体" w:cs="宋体"/>
      <w:color w:val="FF0000"/>
      <w:sz w:val="22"/>
      <w:szCs w:val="22"/>
      <w:u w:val="none"/>
    </w:rPr>
  </w:style>
  <w:style w:type="character" w:customStyle="1" w:styleId="35">
    <w:name w:val="font131"/>
    <w:basedOn w:val="20"/>
    <w:qFormat/>
    <w:uiPriority w:val="0"/>
    <w:rPr>
      <w:rFonts w:hint="eastAsia" w:ascii="宋体" w:hAnsi="宋体" w:eastAsia="宋体" w:cs="宋体"/>
      <w:color w:val="FF0000"/>
      <w:sz w:val="24"/>
      <w:szCs w:val="24"/>
      <w:u w:val="none"/>
    </w:rPr>
  </w:style>
  <w:style w:type="character" w:customStyle="1" w:styleId="36">
    <w:name w:val="font81"/>
    <w:basedOn w:val="20"/>
    <w:qFormat/>
    <w:uiPriority w:val="0"/>
    <w:rPr>
      <w:rFonts w:hint="eastAsia" w:ascii="宋体" w:hAnsi="宋体" w:eastAsia="宋体" w:cs="宋体"/>
      <w:color w:val="FF0000"/>
      <w:sz w:val="14"/>
      <w:szCs w:val="14"/>
      <w:u w:val="none"/>
    </w:rPr>
  </w:style>
  <w:style w:type="character" w:customStyle="1" w:styleId="37">
    <w:name w:val="font91"/>
    <w:basedOn w:val="20"/>
    <w:qFormat/>
    <w:uiPriority w:val="0"/>
    <w:rPr>
      <w:rFonts w:hint="eastAsia" w:ascii="宋体" w:hAnsi="宋体" w:eastAsia="宋体" w:cs="宋体"/>
      <w:color w:val="FF0000"/>
      <w:sz w:val="24"/>
      <w:szCs w:val="24"/>
      <w:u w:val="none"/>
    </w:rPr>
  </w:style>
  <w:style w:type="character" w:customStyle="1" w:styleId="38">
    <w:name w:val="font111"/>
    <w:basedOn w:val="20"/>
    <w:qFormat/>
    <w:uiPriority w:val="0"/>
    <w:rPr>
      <w:rFonts w:hint="default" w:ascii="Arial" w:hAnsi="Arial" w:cs="Arial"/>
      <w:color w:val="000000"/>
      <w:sz w:val="14"/>
      <w:szCs w:val="14"/>
      <w:u w:val="none"/>
    </w:rPr>
  </w:style>
  <w:style w:type="character" w:customStyle="1" w:styleId="39">
    <w:name w:val="font122"/>
    <w:basedOn w:val="20"/>
    <w:qFormat/>
    <w:uiPriority w:val="0"/>
    <w:rPr>
      <w:rFonts w:hint="eastAsia" w:ascii="宋体" w:hAnsi="宋体" w:eastAsia="宋体" w:cs="宋体"/>
      <w:color w:val="FF0000"/>
      <w:sz w:val="24"/>
      <w:szCs w:val="24"/>
      <w:u w:val="none"/>
    </w:rPr>
  </w:style>
  <w:style w:type="character" w:customStyle="1" w:styleId="40">
    <w:name w:val="页脚 字符"/>
    <w:basedOn w:val="20"/>
    <w:link w:val="1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633</Words>
  <Characters>3609</Characters>
  <Lines>30</Lines>
  <Paragraphs>8</Paragraphs>
  <TotalTime>14</TotalTime>
  <ScaleCrop>false</ScaleCrop>
  <LinksUpToDate>false</LinksUpToDate>
  <CharactersWithSpaces>4234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2022-05-01T02:31:00Z</dcterms:created>
  <dc:creator>翟邵昀</dc:creator>
  <cp:lastModifiedBy>巴特尔-12345热线</cp:lastModifiedBy>
  <dcterms:modified xsi:type="dcterms:W3CDTF">2023-11-03T03:43:06Z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E9A7B91D48A24E5A9FAE2C59AA3D7AEA</vt:lpwstr>
  </property>
</Properties>
</file>