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黑体" w:hAnsi="宋体" w:eastAsia="黑体"/>
          <w:kern w:val="0"/>
          <w:sz w:val="44"/>
        </w:rPr>
      </w:pPr>
      <w:bookmarkStart w:id="0" w:name="_GoBack"/>
      <w:bookmarkEnd w:id="0"/>
      <w:r>
        <w:rPr>
          <w:rFonts w:hint="eastAsia" w:ascii="黑体" w:hAnsi="宋体" w:eastAsia="黑体"/>
          <w:kern w:val="0"/>
          <w:sz w:val="44"/>
        </w:rPr>
        <w:t>中央生态环境保护督察群众信访举报边督边改公开情况一览表</w:t>
      </w:r>
    </w:p>
    <w:p>
      <w:pPr>
        <w:wordWrap w:val="0"/>
        <w:jc w:val="right"/>
        <w:rPr>
          <w:rFonts w:hint="eastAsia" w:ascii="仿宋" w:hAnsi="仿宋" w:eastAsia="仿宋"/>
          <w:kern w:val="0"/>
          <w:sz w:val="24"/>
        </w:rPr>
      </w:pPr>
      <w:r>
        <w:rPr>
          <w:rFonts w:hint="eastAsia" w:ascii="仿宋" w:hAnsi="仿宋" w:eastAsia="仿宋"/>
          <w:kern w:val="0"/>
          <w:sz w:val="24"/>
        </w:rPr>
        <w:t>（第31批 2022年5月3日）</w:t>
      </w:r>
    </w:p>
    <w:tbl>
      <w:tblPr>
        <w:tblStyle w:val="18"/>
        <w:tblW w:w="0" w:type="auto"/>
        <w:jc w:val="center"/>
        <w:tblLayout w:type="fixed"/>
        <w:tblCellMar>
          <w:top w:w="0" w:type="dxa"/>
          <w:left w:w="108" w:type="dxa"/>
          <w:bottom w:w="0" w:type="dxa"/>
          <w:right w:w="108" w:type="dxa"/>
        </w:tblCellMar>
      </w:tblPr>
      <w:tblGrid>
        <w:gridCol w:w="572"/>
        <w:gridCol w:w="710"/>
        <w:gridCol w:w="2146"/>
        <w:gridCol w:w="732"/>
        <w:gridCol w:w="725"/>
        <w:gridCol w:w="9234"/>
        <w:gridCol w:w="728"/>
        <w:gridCol w:w="4140"/>
        <w:gridCol w:w="721"/>
        <w:gridCol w:w="1238"/>
      </w:tblGrid>
      <w:tr>
        <w:tblPrEx>
          <w:tblCellMar>
            <w:top w:w="0" w:type="dxa"/>
            <w:left w:w="108" w:type="dxa"/>
            <w:bottom w:w="0" w:type="dxa"/>
            <w:right w:w="108" w:type="dxa"/>
          </w:tblCellMar>
        </w:tblPrEx>
        <w:trPr>
          <w:cantSplit/>
          <w:trHeight w:val="1134" w:hRule="atLeast"/>
          <w:tblHeader/>
          <w:jc w:val="center"/>
        </w:trPr>
        <w:tc>
          <w:tcPr>
            <w:tcW w:w="572"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ascii="黑体" w:hAnsi="黑体" w:eastAsia="黑体" w:cs="黑体"/>
                <w:sz w:val="24"/>
                <w:szCs w:val="24"/>
              </w:rPr>
            </w:pPr>
            <w:r>
              <w:rPr>
                <w:rFonts w:hint="eastAsia" w:ascii="黑体" w:hAnsi="黑体" w:eastAsia="黑体" w:cs="黑体"/>
                <w:sz w:val="24"/>
                <w:szCs w:val="24"/>
              </w:rPr>
              <w:t>序号</w:t>
            </w:r>
          </w:p>
        </w:tc>
        <w:tc>
          <w:tcPr>
            <w:tcW w:w="710"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ascii="黑体" w:hAnsi="黑体" w:eastAsia="黑体" w:cs="黑体"/>
                <w:sz w:val="24"/>
                <w:szCs w:val="24"/>
              </w:rPr>
            </w:pPr>
            <w:r>
              <w:rPr>
                <w:rFonts w:hint="eastAsia" w:ascii="黑体" w:hAnsi="黑体" w:eastAsia="黑体" w:cs="黑体"/>
                <w:sz w:val="24"/>
                <w:szCs w:val="24"/>
              </w:rPr>
              <w:t>受理</w:t>
            </w:r>
          </w:p>
          <w:p>
            <w:pPr>
              <w:jc w:val="center"/>
              <w:rPr>
                <w:rFonts w:hint="eastAsia" w:ascii="黑体" w:hAnsi="黑体" w:eastAsia="黑体" w:cs="黑体"/>
                <w:sz w:val="24"/>
                <w:szCs w:val="24"/>
              </w:rPr>
            </w:pPr>
            <w:r>
              <w:rPr>
                <w:rFonts w:hint="eastAsia" w:ascii="黑体" w:hAnsi="黑体" w:eastAsia="黑体" w:cs="黑体"/>
                <w:sz w:val="24"/>
                <w:szCs w:val="24"/>
              </w:rPr>
              <w:t>编号</w:t>
            </w:r>
          </w:p>
        </w:tc>
        <w:tc>
          <w:tcPr>
            <w:tcW w:w="2146"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ascii="黑体" w:hAnsi="黑体" w:eastAsia="黑体" w:cs="黑体"/>
                <w:sz w:val="24"/>
                <w:szCs w:val="24"/>
              </w:rPr>
            </w:pPr>
            <w:r>
              <w:rPr>
                <w:rFonts w:hint="eastAsia" w:ascii="黑体" w:hAnsi="黑体" w:eastAsia="黑体" w:cs="黑体"/>
                <w:sz w:val="24"/>
                <w:szCs w:val="24"/>
              </w:rPr>
              <w:t>交办问题基本情况</w:t>
            </w:r>
          </w:p>
        </w:tc>
        <w:tc>
          <w:tcPr>
            <w:tcW w:w="732"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ascii="黑体" w:hAnsi="黑体" w:eastAsia="黑体" w:cs="黑体"/>
                <w:sz w:val="24"/>
                <w:szCs w:val="24"/>
              </w:rPr>
            </w:pPr>
            <w:r>
              <w:rPr>
                <w:rFonts w:hint="eastAsia" w:ascii="黑体" w:hAnsi="黑体" w:eastAsia="黑体" w:cs="黑体"/>
                <w:sz w:val="24"/>
                <w:szCs w:val="24"/>
              </w:rPr>
              <w:t>行政区域</w:t>
            </w:r>
          </w:p>
        </w:tc>
        <w:tc>
          <w:tcPr>
            <w:tcW w:w="725"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ascii="黑体" w:hAnsi="黑体" w:eastAsia="黑体" w:cs="黑体"/>
                <w:sz w:val="24"/>
                <w:szCs w:val="24"/>
              </w:rPr>
            </w:pPr>
            <w:r>
              <w:rPr>
                <w:rFonts w:hint="eastAsia" w:ascii="黑体" w:hAnsi="黑体" w:eastAsia="黑体" w:cs="黑体"/>
                <w:sz w:val="24"/>
                <w:szCs w:val="24"/>
              </w:rPr>
              <w:t>污染类型</w:t>
            </w:r>
          </w:p>
        </w:tc>
        <w:tc>
          <w:tcPr>
            <w:tcW w:w="9234" w:type="dxa"/>
            <w:tcBorders>
              <w:top w:val="single" w:color="000000" w:sz="4" w:space="0"/>
              <w:left w:val="single" w:color="000000" w:sz="4" w:space="0"/>
              <w:bottom w:val="single" w:color="000000" w:sz="4" w:space="0"/>
              <w:right w:val="single" w:color="auto" w:sz="4" w:space="0"/>
              <w:tl2br w:val="nil"/>
              <w:tr2bl w:val="nil"/>
            </w:tcBorders>
            <w:vAlign w:val="center"/>
          </w:tcPr>
          <w:p>
            <w:pPr>
              <w:jc w:val="center"/>
              <w:rPr>
                <w:rFonts w:hint="eastAsia" w:ascii="黑体" w:hAnsi="黑体" w:eastAsia="黑体" w:cs="黑体"/>
                <w:sz w:val="24"/>
                <w:szCs w:val="24"/>
              </w:rPr>
            </w:pPr>
            <w:r>
              <w:rPr>
                <w:rFonts w:hint="eastAsia" w:ascii="黑体" w:hAnsi="黑体" w:eastAsia="黑体" w:cs="黑体"/>
                <w:sz w:val="24"/>
                <w:szCs w:val="24"/>
              </w:rPr>
              <w:t>调查核实情况</w:t>
            </w:r>
          </w:p>
        </w:tc>
        <w:tc>
          <w:tcPr>
            <w:tcW w:w="72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黑体" w:hAnsi="黑体" w:eastAsia="黑体" w:cs="黑体"/>
                <w:sz w:val="24"/>
                <w:szCs w:val="24"/>
              </w:rPr>
            </w:pPr>
            <w:r>
              <w:rPr>
                <w:rFonts w:hint="eastAsia" w:ascii="黑体" w:hAnsi="黑体" w:eastAsia="黑体" w:cs="黑体"/>
                <w:sz w:val="24"/>
                <w:szCs w:val="24"/>
              </w:rPr>
              <w:t>是否属实</w:t>
            </w:r>
          </w:p>
        </w:tc>
        <w:tc>
          <w:tcPr>
            <w:tcW w:w="4140" w:type="dxa"/>
            <w:tcBorders>
              <w:top w:val="single" w:color="000000" w:sz="4" w:space="0"/>
              <w:left w:val="single" w:color="auto" w:sz="4" w:space="0"/>
              <w:bottom w:val="single" w:color="000000" w:sz="4" w:space="0"/>
              <w:right w:val="single" w:color="000000" w:sz="4" w:space="0"/>
              <w:tl2br w:val="nil"/>
              <w:tr2bl w:val="nil"/>
            </w:tcBorders>
            <w:vAlign w:val="center"/>
          </w:tcPr>
          <w:p>
            <w:pPr>
              <w:jc w:val="center"/>
              <w:rPr>
                <w:rFonts w:hint="eastAsia" w:ascii="黑体" w:hAnsi="黑体" w:eastAsia="黑体" w:cs="黑体"/>
                <w:sz w:val="24"/>
                <w:szCs w:val="24"/>
              </w:rPr>
            </w:pPr>
            <w:r>
              <w:rPr>
                <w:rFonts w:hint="eastAsia" w:ascii="黑体" w:hAnsi="黑体" w:eastAsia="黑体" w:cs="黑体"/>
                <w:sz w:val="24"/>
                <w:szCs w:val="24"/>
              </w:rPr>
              <w:t>处理和整改情况</w:t>
            </w:r>
          </w:p>
        </w:tc>
        <w:tc>
          <w:tcPr>
            <w:tcW w:w="721"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ascii="黑体" w:hAnsi="黑体" w:eastAsia="黑体" w:cs="黑体"/>
                <w:sz w:val="24"/>
                <w:szCs w:val="24"/>
              </w:rPr>
            </w:pPr>
            <w:r>
              <w:rPr>
                <w:rFonts w:hint="eastAsia" w:ascii="黑体" w:hAnsi="黑体" w:eastAsia="黑体" w:cs="黑体"/>
                <w:sz w:val="24"/>
                <w:szCs w:val="24"/>
              </w:rPr>
              <w:t>是否</w:t>
            </w:r>
          </w:p>
          <w:p>
            <w:pPr>
              <w:jc w:val="center"/>
              <w:rPr>
                <w:rFonts w:hint="eastAsia" w:ascii="黑体" w:hAnsi="黑体" w:eastAsia="黑体" w:cs="黑体"/>
                <w:sz w:val="24"/>
                <w:szCs w:val="24"/>
              </w:rPr>
            </w:pPr>
            <w:r>
              <w:rPr>
                <w:rFonts w:hint="eastAsia" w:ascii="黑体" w:hAnsi="黑体" w:eastAsia="黑体" w:cs="黑体"/>
                <w:sz w:val="24"/>
                <w:szCs w:val="24"/>
              </w:rPr>
              <w:t>办结</w:t>
            </w:r>
          </w:p>
        </w:tc>
        <w:tc>
          <w:tcPr>
            <w:tcW w:w="1238"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ascii="黑体" w:hAnsi="黑体" w:eastAsia="黑体" w:cs="黑体"/>
                <w:sz w:val="24"/>
                <w:szCs w:val="24"/>
              </w:rPr>
            </w:pPr>
            <w:r>
              <w:rPr>
                <w:rFonts w:hint="eastAsia" w:ascii="黑体" w:hAnsi="黑体" w:eastAsia="黑体" w:cs="黑体"/>
                <w:sz w:val="24"/>
                <w:szCs w:val="24"/>
              </w:rPr>
              <w:t>责任人被处理情况</w:t>
            </w:r>
          </w:p>
        </w:tc>
      </w:tr>
      <w:tr>
        <w:tblPrEx>
          <w:tblCellMar>
            <w:top w:w="0" w:type="dxa"/>
            <w:left w:w="108" w:type="dxa"/>
            <w:bottom w:w="0" w:type="dxa"/>
            <w:right w:w="108" w:type="dxa"/>
          </w:tblCellMar>
        </w:tblPrEx>
        <w:trPr>
          <w:trHeight w:val="2383" w:hRule="atLeast"/>
          <w:jc w:val="center"/>
        </w:trPr>
        <w:tc>
          <w:tcPr>
            <w:tcW w:w="572"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ascii="宋体" w:hAnsi="宋体" w:cs="宋体"/>
                <w:sz w:val="20"/>
              </w:rPr>
            </w:pPr>
            <w:r>
              <w:rPr>
                <w:rFonts w:ascii="宋体" w:hAnsi="宋体" w:cs="宋体"/>
                <w:sz w:val="20"/>
              </w:rPr>
              <w:t>1</w:t>
            </w:r>
          </w:p>
        </w:tc>
        <w:tc>
          <w:tcPr>
            <w:tcW w:w="710"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ascii="宋体" w:hAnsi="宋体" w:cs="宋体"/>
                <w:sz w:val="20"/>
              </w:rPr>
            </w:pPr>
            <w:r>
              <w:rPr>
                <w:rFonts w:hint="eastAsia" w:ascii="宋体" w:hAnsi="宋体" w:cs="宋体"/>
                <w:sz w:val="20"/>
              </w:rPr>
              <w:t>D2NM202204240049</w:t>
            </w:r>
          </w:p>
        </w:tc>
        <w:tc>
          <w:tcPr>
            <w:tcW w:w="2146" w:type="dxa"/>
            <w:tcBorders>
              <w:top w:val="single" w:color="000000" w:sz="4" w:space="0"/>
              <w:left w:val="single" w:color="000000" w:sz="4" w:space="0"/>
              <w:bottom w:val="single" w:color="000000" w:sz="4" w:space="0"/>
              <w:right w:val="single" w:color="000000" w:sz="4" w:space="0"/>
              <w:tl2br w:val="nil"/>
              <w:tr2bl w:val="nil"/>
            </w:tcBorders>
            <w:vAlign w:val="center"/>
          </w:tcPr>
          <w:p>
            <w:pPr>
              <w:rPr>
                <w:rFonts w:hint="eastAsia" w:ascii="宋体" w:hAnsi="宋体" w:cs="宋体"/>
                <w:sz w:val="20"/>
              </w:rPr>
            </w:pPr>
            <w:r>
              <w:rPr>
                <w:rFonts w:hint="eastAsia" w:ascii="宋体" w:hAnsi="宋体" w:cs="宋体"/>
                <w:sz w:val="20"/>
              </w:rPr>
              <w:t>群众投诉反映：“2021年，锡林郭勒盟多伦县蔡木山乡老北沟村三组村民仁某某房屋周围70多棵杨树被人砍伐”的问题。</w:t>
            </w:r>
          </w:p>
        </w:tc>
        <w:tc>
          <w:tcPr>
            <w:tcW w:w="732" w:type="dxa"/>
            <w:tcBorders>
              <w:top w:val="single" w:color="000000" w:sz="4" w:space="0"/>
              <w:left w:val="single" w:color="000000" w:sz="4" w:space="0"/>
              <w:bottom w:val="single" w:color="000000" w:sz="4" w:space="0"/>
              <w:right w:val="single" w:color="000000" w:sz="4" w:space="0"/>
              <w:tl2br w:val="nil"/>
              <w:tr2bl w:val="nil"/>
            </w:tcBorders>
            <w:textDirection w:val="tbRlV"/>
            <w:vAlign w:val="center"/>
          </w:tcPr>
          <w:p>
            <w:pPr>
              <w:ind w:left="113" w:right="113"/>
              <w:jc w:val="center"/>
              <w:rPr>
                <w:rFonts w:hint="eastAsia" w:ascii="宋体" w:hAnsi="宋体" w:cs="宋体"/>
                <w:sz w:val="20"/>
              </w:rPr>
            </w:pPr>
            <w:r>
              <w:rPr>
                <w:rFonts w:hint="eastAsia" w:ascii="宋体" w:hAnsi="宋体" w:cs="宋体"/>
                <w:sz w:val="20"/>
              </w:rPr>
              <w:t>锡林郭勒盟</w:t>
            </w:r>
          </w:p>
        </w:tc>
        <w:tc>
          <w:tcPr>
            <w:tcW w:w="725" w:type="dxa"/>
            <w:tcBorders>
              <w:top w:val="single" w:color="000000" w:sz="4" w:space="0"/>
              <w:left w:val="single" w:color="000000" w:sz="4" w:space="0"/>
              <w:bottom w:val="single" w:color="000000" w:sz="4" w:space="0"/>
              <w:right w:val="single" w:color="000000" w:sz="4" w:space="0"/>
              <w:tl2br w:val="nil"/>
              <w:tr2bl w:val="nil"/>
            </w:tcBorders>
            <w:textDirection w:val="tbRlV"/>
            <w:vAlign w:val="center"/>
          </w:tcPr>
          <w:p>
            <w:pPr>
              <w:ind w:left="113" w:right="113"/>
              <w:jc w:val="center"/>
              <w:rPr>
                <w:rFonts w:hint="eastAsia" w:ascii="宋体" w:hAnsi="宋体" w:cs="宋体"/>
                <w:sz w:val="20"/>
              </w:rPr>
            </w:pPr>
            <w:r>
              <w:rPr>
                <w:rFonts w:hint="eastAsia" w:ascii="宋体" w:hAnsi="宋体" w:cs="宋体"/>
                <w:sz w:val="20"/>
              </w:rPr>
              <w:t>生态</w:t>
            </w:r>
          </w:p>
        </w:tc>
        <w:tc>
          <w:tcPr>
            <w:tcW w:w="9234" w:type="dxa"/>
            <w:tcBorders>
              <w:top w:val="single" w:color="000000" w:sz="4" w:space="0"/>
              <w:left w:val="single" w:color="000000" w:sz="4" w:space="0"/>
              <w:bottom w:val="single" w:color="000000" w:sz="4" w:space="0"/>
              <w:right w:val="single" w:color="auto" w:sz="4" w:space="0"/>
              <w:tl2br w:val="nil"/>
              <w:tr2bl w:val="nil"/>
            </w:tcBorders>
            <w:vAlign w:val="center"/>
          </w:tcPr>
          <w:p>
            <w:pPr>
              <w:rPr>
                <w:rFonts w:hint="eastAsia" w:ascii="宋体" w:hAnsi="宋体" w:cs="宋体"/>
                <w:sz w:val="20"/>
              </w:rPr>
            </w:pPr>
            <w:r>
              <w:rPr>
                <w:rFonts w:hint="eastAsia" w:ascii="宋体" w:hAnsi="宋体" w:cs="宋体"/>
                <w:sz w:val="20"/>
              </w:rPr>
              <w:t xml:space="preserve"> 经调查核实，蔡木山乡老北沟村三组共有常住农户17户，经向该村组其余16户常住农户逐户走访核实，投诉人反映的仁某某房屋周围历年无树木，实地勘察院落周边未发现伐根。经对仁某某房屋周围区域套合国土“二调”、“三调”数据及“林地一张图”数据，均显示该区域为非林地。</w:t>
            </w:r>
            <w:r>
              <w:rPr>
                <w:rFonts w:hint="eastAsia" w:ascii="宋体" w:hAnsi="宋体" w:cs="宋体"/>
                <w:sz w:val="20"/>
              </w:rPr>
              <w:br w:type="textWrapping"/>
            </w:r>
            <w:r>
              <w:rPr>
                <w:rFonts w:hint="eastAsia" w:ascii="宋体" w:hAnsi="宋体" w:cs="宋体"/>
                <w:sz w:val="20"/>
              </w:rPr>
              <w:t>经举一反三自查，2019年蔡木山乡上都河村三组曾发生超审批采伐案件，2名犯罪嫌疑人超审批采伐杨树18株，超审批采伐蓄积12.2790立方米。2021年，多伦县人民法院依法判处宋某某有期徒刑一年十个月，缓刑二年六个月，处罚金20000元；判处王某某有期徒刑八个月，缓刑一年，处罚金6000元。</w:t>
            </w:r>
          </w:p>
        </w:tc>
        <w:tc>
          <w:tcPr>
            <w:tcW w:w="728" w:type="dxa"/>
            <w:tcBorders>
              <w:top w:val="single" w:color="auto" w:sz="4" w:space="0"/>
              <w:left w:val="single" w:color="auto" w:sz="4" w:space="0"/>
              <w:bottom w:val="single" w:color="auto" w:sz="4" w:space="0"/>
              <w:right w:val="single" w:color="auto" w:sz="4" w:space="0"/>
              <w:tl2br w:val="nil"/>
              <w:tr2bl w:val="nil"/>
            </w:tcBorders>
            <w:textDirection w:val="tbRlV"/>
            <w:vAlign w:val="center"/>
          </w:tcPr>
          <w:p>
            <w:pPr>
              <w:ind w:left="113" w:right="113"/>
              <w:jc w:val="center"/>
              <w:rPr>
                <w:rFonts w:hint="eastAsia" w:ascii="宋体" w:hAnsi="宋体" w:cs="宋体"/>
                <w:sz w:val="20"/>
              </w:rPr>
            </w:pPr>
            <w:r>
              <w:rPr>
                <w:rFonts w:hint="eastAsia" w:ascii="宋体" w:hAnsi="宋体" w:cs="宋体"/>
                <w:sz w:val="20"/>
              </w:rPr>
              <w:t>部分属实</w:t>
            </w:r>
          </w:p>
        </w:tc>
        <w:tc>
          <w:tcPr>
            <w:tcW w:w="4140" w:type="dxa"/>
            <w:tcBorders>
              <w:top w:val="single" w:color="000000" w:sz="4" w:space="0"/>
              <w:left w:val="single" w:color="auto" w:sz="4" w:space="0"/>
              <w:bottom w:val="single" w:color="000000" w:sz="4" w:space="0"/>
              <w:right w:val="single" w:color="000000" w:sz="4" w:space="0"/>
              <w:tl2br w:val="nil"/>
              <w:tr2bl w:val="nil"/>
            </w:tcBorders>
            <w:vAlign w:val="center"/>
          </w:tcPr>
          <w:p>
            <w:pPr>
              <w:rPr>
                <w:rFonts w:hint="eastAsia" w:ascii="宋体" w:hAnsi="宋体" w:cs="宋体"/>
                <w:sz w:val="20"/>
              </w:rPr>
            </w:pPr>
            <w:r>
              <w:rPr>
                <w:rFonts w:hint="eastAsia" w:ascii="宋体" w:hAnsi="宋体" w:cs="宋体"/>
                <w:sz w:val="20"/>
              </w:rPr>
              <w:t>下一步，多伦县将加大执法监管力度，严查严处违法违规砍伐林木行为。建立举报奖励机制，调动发挥群众积极性，共同保护全县森林资源。安排专人走访投诉人，做好政策宣讲、情绪疏导工作。</w:t>
            </w:r>
          </w:p>
        </w:tc>
        <w:tc>
          <w:tcPr>
            <w:tcW w:w="721" w:type="dxa"/>
            <w:tcBorders>
              <w:top w:val="single" w:color="000000" w:sz="4" w:space="0"/>
              <w:left w:val="single" w:color="000000" w:sz="4" w:space="0"/>
              <w:bottom w:val="single" w:color="000000" w:sz="4" w:space="0"/>
              <w:right w:val="single" w:color="000000" w:sz="4" w:space="0"/>
              <w:tl2br w:val="nil"/>
              <w:tr2bl w:val="nil"/>
            </w:tcBorders>
            <w:textDirection w:val="tbRlV"/>
            <w:vAlign w:val="center"/>
          </w:tcPr>
          <w:p>
            <w:pPr>
              <w:ind w:left="113" w:right="113"/>
              <w:jc w:val="center"/>
              <w:rPr>
                <w:rFonts w:hint="eastAsia" w:ascii="宋体" w:hAnsi="宋体" w:cs="宋体"/>
                <w:sz w:val="20"/>
              </w:rPr>
            </w:pPr>
            <w:r>
              <w:rPr>
                <w:rFonts w:hint="eastAsia" w:ascii="宋体" w:hAnsi="宋体" w:cs="宋体"/>
                <w:sz w:val="20"/>
              </w:rPr>
              <w:t>已办结</w:t>
            </w:r>
          </w:p>
        </w:tc>
        <w:tc>
          <w:tcPr>
            <w:tcW w:w="1238"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ascii="宋体" w:hAnsi="宋体" w:cs="宋体"/>
                <w:sz w:val="20"/>
              </w:rPr>
            </w:pPr>
            <w:r>
              <w:rPr>
                <w:rFonts w:hint="eastAsia" w:ascii="宋体" w:hAnsi="宋体" w:cs="宋体"/>
                <w:sz w:val="20"/>
              </w:rPr>
              <w:t>无</w:t>
            </w:r>
          </w:p>
        </w:tc>
      </w:tr>
      <w:tr>
        <w:tblPrEx>
          <w:tblCellMar>
            <w:top w:w="0" w:type="dxa"/>
            <w:left w:w="108" w:type="dxa"/>
            <w:bottom w:w="0" w:type="dxa"/>
            <w:right w:w="108" w:type="dxa"/>
          </w:tblCellMar>
        </w:tblPrEx>
        <w:trPr>
          <w:trHeight w:val="2326" w:hRule="atLeast"/>
          <w:jc w:val="center"/>
        </w:trPr>
        <w:tc>
          <w:tcPr>
            <w:tcW w:w="572"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ascii="宋体" w:hAnsi="宋体" w:cs="宋体"/>
                <w:sz w:val="20"/>
              </w:rPr>
            </w:pPr>
            <w:r>
              <w:rPr>
                <w:rFonts w:ascii="宋体" w:hAnsi="宋体" w:cs="宋体"/>
                <w:sz w:val="20"/>
              </w:rPr>
              <w:t>2</w:t>
            </w:r>
          </w:p>
        </w:tc>
        <w:tc>
          <w:tcPr>
            <w:tcW w:w="710"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ascii="宋体" w:hAnsi="宋体" w:cs="宋体"/>
                <w:sz w:val="20"/>
              </w:rPr>
            </w:pPr>
            <w:r>
              <w:rPr>
                <w:rFonts w:hint="eastAsia" w:ascii="宋体" w:hAnsi="宋体" w:cs="宋体"/>
                <w:sz w:val="20"/>
              </w:rPr>
              <w:t>D2NM202204240032</w:t>
            </w:r>
          </w:p>
        </w:tc>
        <w:tc>
          <w:tcPr>
            <w:tcW w:w="2146" w:type="dxa"/>
            <w:tcBorders>
              <w:top w:val="single" w:color="000000" w:sz="4" w:space="0"/>
              <w:left w:val="single" w:color="000000" w:sz="4" w:space="0"/>
              <w:bottom w:val="single" w:color="000000" w:sz="4" w:space="0"/>
              <w:right w:val="single" w:color="000000" w:sz="4" w:space="0"/>
              <w:tl2br w:val="nil"/>
              <w:tr2bl w:val="nil"/>
            </w:tcBorders>
            <w:vAlign w:val="center"/>
          </w:tcPr>
          <w:p>
            <w:pPr>
              <w:rPr>
                <w:rFonts w:hint="eastAsia" w:ascii="宋体" w:hAnsi="宋体" w:cs="宋体"/>
                <w:sz w:val="20"/>
              </w:rPr>
            </w:pPr>
            <w:r>
              <w:rPr>
                <w:rFonts w:hint="eastAsia" w:ascii="宋体" w:hAnsi="宋体" w:cs="宋体"/>
                <w:sz w:val="20"/>
              </w:rPr>
              <w:t>群众投诉反应：“1.宏源现代畜牧业公司在锡林郭勒盟锡林浩特市白音锡勒农场上非法建设了两座肉牛养殖场，粪污堆积在草原上。2.该公司在市区另有一家洗羊毛厂，无相关合法手续，偷偷生产”的问题。</w:t>
            </w:r>
          </w:p>
        </w:tc>
        <w:tc>
          <w:tcPr>
            <w:tcW w:w="732" w:type="dxa"/>
            <w:tcBorders>
              <w:top w:val="single" w:color="000000" w:sz="4" w:space="0"/>
              <w:left w:val="single" w:color="000000" w:sz="4" w:space="0"/>
              <w:bottom w:val="single" w:color="000000" w:sz="4" w:space="0"/>
              <w:right w:val="single" w:color="000000" w:sz="4" w:space="0"/>
              <w:tl2br w:val="nil"/>
              <w:tr2bl w:val="nil"/>
            </w:tcBorders>
            <w:textDirection w:val="tbRlV"/>
            <w:vAlign w:val="center"/>
          </w:tcPr>
          <w:p>
            <w:pPr>
              <w:ind w:left="113" w:right="113"/>
              <w:jc w:val="center"/>
              <w:rPr>
                <w:rFonts w:hint="eastAsia" w:ascii="宋体" w:hAnsi="宋体" w:cs="宋体"/>
                <w:sz w:val="20"/>
              </w:rPr>
            </w:pPr>
            <w:r>
              <w:rPr>
                <w:rFonts w:hint="eastAsia" w:ascii="宋体" w:hAnsi="宋体" w:cs="宋体"/>
                <w:sz w:val="20"/>
              </w:rPr>
              <w:t>锡林郭勒盟</w:t>
            </w:r>
          </w:p>
        </w:tc>
        <w:tc>
          <w:tcPr>
            <w:tcW w:w="725" w:type="dxa"/>
            <w:tcBorders>
              <w:top w:val="single" w:color="000000" w:sz="4" w:space="0"/>
              <w:left w:val="single" w:color="000000" w:sz="4" w:space="0"/>
              <w:bottom w:val="single" w:color="000000" w:sz="4" w:space="0"/>
              <w:right w:val="single" w:color="000000" w:sz="4" w:space="0"/>
              <w:tl2br w:val="nil"/>
              <w:tr2bl w:val="nil"/>
            </w:tcBorders>
            <w:textDirection w:val="tbRlV"/>
            <w:vAlign w:val="center"/>
          </w:tcPr>
          <w:p>
            <w:pPr>
              <w:ind w:left="113" w:right="113"/>
              <w:jc w:val="center"/>
              <w:rPr>
                <w:rFonts w:hint="eastAsia" w:ascii="宋体" w:hAnsi="宋体" w:cs="宋体"/>
                <w:sz w:val="20"/>
              </w:rPr>
            </w:pPr>
            <w:r>
              <w:rPr>
                <w:rFonts w:hint="eastAsia" w:ascii="宋体" w:hAnsi="宋体" w:cs="宋体"/>
                <w:sz w:val="20"/>
              </w:rPr>
              <w:t>其他污染</w:t>
            </w:r>
          </w:p>
        </w:tc>
        <w:tc>
          <w:tcPr>
            <w:tcW w:w="9234" w:type="dxa"/>
            <w:tcBorders>
              <w:top w:val="single" w:color="000000" w:sz="4" w:space="0"/>
              <w:left w:val="single" w:color="000000" w:sz="4" w:space="0"/>
              <w:bottom w:val="single" w:color="000000" w:sz="4" w:space="0"/>
              <w:right w:val="single" w:color="auto" w:sz="4" w:space="0"/>
              <w:tl2br w:val="nil"/>
              <w:tr2bl w:val="nil"/>
            </w:tcBorders>
            <w:vAlign w:val="center"/>
          </w:tcPr>
          <w:p>
            <w:pPr>
              <w:rPr>
                <w:rFonts w:hint="eastAsia" w:ascii="宋体" w:hAnsi="宋体" w:cs="宋体"/>
                <w:sz w:val="20"/>
              </w:rPr>
            </w:pPr>
            <w:r>
              <w:rPr>
                <w:rFonts w:hint="eastAsia" w:ascii="宋体" w:hAnsi="宋体" w:cs="宋体"/>
                <w:sz w:val="20"/>
              </w:rPr>
              <w:t>1.“宏源现代畜牧业公司在锡林郭勒盟锡林浩特市白音锡勒农场上非法建设了两座肉牛养殖场，粪污堆积在草原上”的问题。</w:t>
            </w:r>
            <w:r>
              <w:rPr>
                <w:rFonts w:hint="eastAsia" w:ascii="宋体" w:hAnsi="宋体" w:cs="宋体"/>
                <w:sz w:val="20"/>
              </w:rPr>
              <w:br w:type="textWrapping"/>
            </w:r>
            <w:r>
              <w:rPr>
                <w:rFonts w:hint="eastAsia" w:ascii="宋体" w:hAnsi="宋体" w:cs="宋体"/>
                <w:sz w:val="20"/>
              </w:rPr>
              <w:t>经核实，锡林郭勒盟宏源现代畜牧业有限责任公司位于白音锡勒牧场桃林塔拉分场，建有两个养殖场，分别是奶牛标准化规模养殖场、3000头种牛繁育及20000头肉牛育肥养殖场。</w:t>
            </w:r>
            <w:r>
              <w:rPr>
                <w:rFonts w:hint="eastAsia" w:ascii="宋体" w:hAnsi="宋体" w:cs="宋体"/>
                <w:sz w:val="20"/>
              </w:rPr>
              <w:br w:type="textWrapping"/>
            </w:r>
            <w:r>
              <w:rPr>
                <w:rFonts w:hint="eastAsia" w:ascii="宋体" w:hAnsi="宋体" w:cs="宋体"/>
                <w:sz w:val="20"/>
              </w:rPr>
              <w:t>宏源现代畜牧业公司奶牛标准化规模养殖场位于锡林郭勒草原国家级自然保护区内，占地70.39亩，2011年5月开工建设，同年11月投入运营，现存栏奶牛490头，2011年1月取得环评批复（锡署环审表〔2011〕13号），2018年10月完成竣工环境保护验收。2022年3月29日，中央第三生态环境保护督察组现场督察发现该养殖场在草原上堆积粪污问题。锡林浩特市政府要求企业立即进行整改，4月14日，堆积牛粪全部清运完毕，累计清运3376吨。针对宏源现代畜牧业公司奶牛标准化规模养殖场项目违规违法占用锡林郭勒草原国家级自然保护区问题，锡林浩特市已责令企业全部拆除，并恢复治理。企业已于4月21日开始拆除工作，目前，已完成部分牛棚、沼气池、院墙、储料棚拆除，预计5月中旬完成剩余建筑拆除工作，8月底前完成恢复治理。</w:t>
            </w:r>
            <w:r>
              <w:rPr>
                <w:rFonts w:hint="eastAsia" w:ascii="宋体" w:hAnsi="宋体" w:cs="宋体"/>
                <w:sz w:val="20"/>
              </w:rPr>
              <w:br w:type="textWrapping"/>
            </w:r>
            <w:r>
              <w:rPr>
                <w:rFonts w:hint="eastAsia" w:ascii="宋体" w:hAnsi="宋体" w:cs="宋体"/>
                <w:sz w:val="20"/>
              </w:rPr>
              <w:t>宏源现代畜牧业公司3000头种牛繁育及20000头肉牛育肥养殖场于2017年6月开工建设，规划占地面积81.44亩，同年10月完成一期项目建设。2016年12月取得环评批复（锡市环审书〔2016〕第92号），2018年10月，完成竣工环境保护验收，现存栏2200头。经现场核实，该养殖场未经批准违法占用草原18.5亩，2020年4月30日，锡林浩特市自然资源局综合行政执法大队对该养殖场给予罚款3.0918万元行政处罚。</w:t>
            </w:r>
            <w:r>
              <w:rPr>
                <w:rFonts w:hint="eastAsia" w:ascii="宋体" w:hAnsi="宋体" w:cs="宋体"/>
                <w:sz w:val="20"/>
              </w:rPr>
              <w:br w:type="textWrapping"/>
            </w:r>
            <w:r>
              <w:rPr>
                <w:rFonts w:hint="eastAsia" w:ascii="宋体" w:hAnsi="宋体" w:cs="宋体"/>
                <w:sz w:val="20"/>
              </w:rPr>
              <w:t>2.“该公司在市区另有一家洗羊毛厂，无相关合法手续，偷偷生产”的问题。</w:t>
            </w:r>
            <w:r>
              <w:rPr>
                <w:rFonts w:hint="eastAsia" w:ascii="宋体" w:hAnsi="宋体" w:cs="宋体"/>
                <w:sz w:val="20"/>
              </w:rPr>
              <w:br w:type="textWrapping"/>
            </w:r>
            <w:r>
              <w:rPr>
                <w:rFonts w:hint="eastAsia" w:ascii="宋体" w:hAnsi="宋体" w:cs="宋体"/>
                <w:sz w:val="20"/>
              </w:rPr>
              <w:t>投诉人所指“该公司在市区另有一家洗羊毛厂”为锡林郭勒盟宏源羊绒制品有限责任公司，位于锡林浩特市锡林大街东段原锡林浩特市第二毛纺厂院内。经核查，该企业于1998年4月取得营业执照，有效期为1998年4月7日至2038年4月5日，经营范围包括绒毛收购、分梳，纺织及销售，销售汽车（不含小轿车），五金、百货，批发零售柜台租赁，进出口贸易。2007年5月取得环评批复（锡市环表〔2007〕110号），2008年8月投产运行。2014年3月，由于污水处理设施不能满足现行环保要求，企业提交《锡林浩特市宏源公司污水处理并提取260吨羊毛脂建设项目环评报告表》，4月20日获得环评批复（锡市环表〔2014〕12号），同年开展技改工作，2016年12月完成竣工环境保护验收（锡市环字〔2016〕262号）。2021年10月，企业安装污染源在线监控设施，2021年12月，锡林郭勒盟生态环境局向该企业核发排污许可证（证号：911525001160653246002R）。该企业已办理不动产登记手续。</w:t>
            </w:r>
            <w:r>
              <w:rPr>
                <w:rFonts w:hint="eastAsia" w:ascii="宋体" w:hAnsi="宋体" w:cs="宋体"/>
                <w:sz w:val="20"/>
              </w:rPr>
              <w:br w:type="textWrapping"/>
            </w:r>
            <w:r>
              <w:rPr>
                <w:rFonts w:hint="eastAsia" w:ascii="宋体" w:hAnsi="宋体" w:cs="宋体"/>
                <w:sz w:val="20"/>
              </w:rPr>
              <w:t>该企业属于季节性生产，目前处于停产状态。通过调取该企业电费和水费缴纳凭据，企业2021年9月生产期间电费缴纳金额为13000元，2022年4月非生产期间电费缴纳金额为400元；取用水量核定书显示截止2021年12月22日本期表底数为9670m³，2022年4月25日现场检查表底数为9670m³，用水量无变化，企业于2021年11月至今没有生产迹象。</w:t>
            </w:r>
          </w:p>
        </w:tc>
        <w:tc>
          <w:tcPr>
            <w:tcW w:w="728" w:type="dxa"/>
            <w:tcBorders>
              <w:top w:val="single" w:color="auto" w:sz="4" w:space="0"/>
              <w:left w:val="single" w:color="auto" w:sz="4" w:space="0"/>
              <w:bottom w:val="single" w:color="auto" w:sz="4" w:space="0"/>
              <w:right w:val="single" w:color="auto" w:sz="4" w:space="0"/>
              <w:tl2br w:val="nil"/>
              <w:tr2bl w:val="nil"/>
            </w:tcBorders>
            <w:textDirection w:val="tbRlV"/>
            <w:vAlign w:val="center"/>
          </w:tcPr>
          <w:p>
            <w:pPr>
              <w:ind w:left="113" w:right="113"/>
              <w:jc w:val="center"/>
              <w:rPr>
                <w:rFonts w:hint="eastAsia" w:ascii="宋体" w:hAnsi="宋体" w:cs="宋体"/>
                <w:sz w:val="20"/>
              </w:rPr>
            </w:pPr>
            <w:r>
              <w:rPr>
                <w:rFonts w:hint="eastAsia" w:ascii="宋体" w:hAnsi="宋体" w:cs="宋体"/>
                <w:sz w:val="20"/>
              </w:rPr>
              <w:t>部分属实</w:t>
            </w:r>
          </w:p>
        </w:tc>
        <w:tc>
          <w:tcPr>
            <w:tcW w:w="4140" w:type="dxa"/>
            <w:tcBorders>
              <w:top w:val="single" w:color="000000" w:sz="4" w:space="0"/>
              <w:left w:val="single" w:color="auto" w:sz="4" w:space="0"/>
              <w:bottom w:val="single" w:color="000000" w:sz="4" w:space="0"/>
              <w:right w:val="single" w:color="000000" w:sz="4" w:space="0"/>
              <w:tl2br w:val="nil"/>
              <w:tr2bl w:val="nil"/>
            </w:tcBorders>
            <w:vAlign w:val="center"/>
          </w:tcPr>
          <w:p>
            <w:pPr>
              <w:rPr>
                <w:rFonts w:hint="eastAsia" w:ascii="宋体" w:hAnsi="宋体" w:cs="宋体"/>
                <w:sz w:val="20"/>
              </w:rPr>
            </w:pPr>
            <w:r>
              <w:rPr>
                <w:rFonts w:hint="eastAsia" w:ascii="宋体" w:hAnsi="宋体" w:cs="宋体"/>
                <w:sz w:val="20"/>
              </w:rPr>
              <w:t>下一步，锡林浩特市将继续做好立行立改、边督边改工作。一是监督企业加快宏源现代畜牧业公司奶牛标准化规模养殖场拆除工作，确保5月中旬完成建筑物拆除，8月底前完成恢复治理。二是进一步加强执法监管，严肃查处违法违规占用草原、林地行为。三是切实做好群众走访工作，深入了解群众生产生活困难，依法依规合理解决群众合理诉求。</w:t>
            </w:r>
          </w:p>
        </w:tc>
        <w:tc>
          <w:tcPr>
            <w:tcW w:w="721" w:type="dxa"/>
            <w:tcBorders>
              <w:top w:val="single" w:color="000000" w:sz="4" w:space="0"/>
              <w:left w:val="single" w:color="000000" w:sz="4" w:space="0"/>
              <w:bottom w:val="single" w:color="000000" w:sz="4" w:space="0"/>
              <w:right w:val="single" w:color="000000" w:sz="4" w:space="0"/>
              <w:tl2br w:val="nil"/>
              <w:tr2bl w:val="nil"/>
            </w:tcBorders>
            <w:textDirection w:val="tbRlV"/>
            <w:vAlign w:val="center"/>
          </w:tcPr>
          <w:p>
            <w:pPr>
              <w:ind w:left="113" w:right="113"/>
              <w:jc w:val="center"/>
              <w:rPr>
                <w:rFonts w:hint="eastAsia" w:ascii="宋体" w:hAnsi="宋体" w:cs="宋体"/>
                <w:sz w:val="20"/>
              </w:rPr>
            </w:pPr>
            <w:r>
              <w:rPr>
                <w:rFonts w:hint="eastAsia" w:ascii="宋体" w:hAnsi="宋体" w:cs="宋体"/>
                <w:sz w:val="20"/>
              </w:rPr>
              <w:t>阶段性办结</w:t>
            </w:r>
          </w:p>
        </w:tc>
        <w:tc>
          <w:tcPr>
            <w:tcW w:w="1238"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ascii="宋体" w:hAnsi="宋体" w:cs="宋体"/>
                <w:sz w:val="20"/>
              </w:rPr>
            </w:pPr>
            <w:r>
              <w:rPr>
                <w:rFonts w:hint="eastAsia" w:ascii="宋体" w:hAnsi="宋体" w:cs="宋体"/>
                <w:sz w:val="20"/>
              </w:rPr>
              <w:t>无</w:t>
            </w:r>
          </w:p>
        </w:tc>
      </w:tr>
      <w:tr>
        <w:tblPrEx>
          <w:tblCellMar>
            <w:top w:w="0" w:type="dxa"/>
            <w:left w:w="108" w:type="dxa"/>
            <w:bottom w:w="0" w:type="dxa"/>
            <w:right w:w="108" w:type="dxa"/>
          </w:tblCellMar>
        </w:tblPrEx>
        <w:trPr>
          <w:trHeight w:val="1134" w:hRule="atLeast"/>
          <w:jc w:val="center"/>
        </w:trPr>
        <w:tc>
          <w:tcPr>
            <w:tcW w:w="572"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ascii="宋体" w:hAnsi="宋体" w:cs="宋体"/>
                <w:sz w:val="20"/>
              </w:rPr>
            </w:pPr>
            <w:r>
              <w:rPr>
                <w:rFonts w:ascii="宋体" w:hAnsi="宋体" w:cs="宋体"/>
                <w:sz w:val="20"/>
              </w:rPr>
              <w:t>3</w:t>
            </w:r>
          </w:p>
        </w:tc>
        <w:tc>
          <w:tcPr>
            <w:tcW w:w="710"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ascii="宋体" w:hAnsi="宋体" w:cs="宋体"/>
                <w:sz w:val="20"/>
              </w:rPr>
            </w:pPr>
            <w:r>
              <w:rPr>
                <w:rFonts w:hint="eastAsia" w:ascii="宋体" w:hAnsi="宋体" w:cs="宋体"/>
                <w:sz w:val="20"/>
              </w:rPr>
              <w:t>D2NM202204240041</w:t>
            </w:r>
          </w:p>
        </w:tc>
        <w:tc>
          <w:tcPr>
            <w:tcW w:w="2146" w:type="dxa"/>
            <w:tcBorders>
              <w:top w:val="single" w:color="000000" w:sz="4" w:space="0"/>
              <w:left w:val="single" w:color="000000" w:sz="4" w:space="0"/>
              <w:bottom w:val="single" w:color="000000" w:sz="4" w:space="0"/>
              <w:right w:val="single" w:color="000000" w:sz="4" w:space="0"/>
              <w:tl2br w:val="nil"/>
              <w:tr2bl w:val="nil"/>
            </w:tcBorders>
            <w:vAlign w:val="center"/>
          </w:tcPr>
          <w:p>
            <w:pPr>
              <w:rPr>
                <w:rFonts w:hint="eastAsia" w:ascii="宋体" w:hAnsi="宋体" w:cs="宋体"/>
                <w:sz w:val="20"/>
              </w:rPr>
            </w:pPr>
            <w:r>
              <w:rPr>
                <w:rFonts w:hint="eastAsia" w:ascii="宋体" w:hAnsi="宋体" w:cs="宋体"/>
                <w:sz w:val="20"/>
              </w:rPr>
              <w:t>群众投诉反映：“2003年，锡林郭勒盟正镶白旗宝力根陶亥苏木陶林宝拉格嘎查3组和4组的草场被村民党某某侵占，2011年至2018年党某某在该地区非法采砂、建设鱼塘”的问题。</w:t>
            </w:r>
          </w:p>
        </w:tc>
        <w:tc>
          <w:tcPr>
            <w:tcW w:w="732" w:type="dxa"/>
            <w:tcBorders>
              <w:top w:val="single" w:color="000000" w:sz="4" w:space="0"/>
              <w:left w:val="single" w:color="000000" w:sz="4" w:space="0"/>
              <w:bottom w:val="single" w:color="000000" w:sz="4" w:space="0"/>
              <w:right w:val="single" w:color="000000" w:sz="4" w:space="0"/>
              <w:tl2br w:val="nil"/>
              <w:tr2bl w:val="nil"/>
            </w:tcBorders>
            <w:textDirection w:val="tbRlV"/>
            <w:vAlign w:val="center"/>
          </w:tcPr>
          <w:p>
            <w:pPr>
              <w:ind w:left="113" w:right="113"/>
              <w:jc w:val="center"/>
              <w:rPr>
                <w:rFonts w:hint="eastAsia" w:ascii="宋体" w:hAnsi="宋体" w:cs="宋体"/>
                <w:sz w:val="20"/>
              </w:rPr>
            </w:pPr>
            <w:r>
              <w:rPr>
                <w:rFonts w:hint="eastAsia" w:ascii="宋体" w:hAnsi="宋体" w:cs="宋体"/>
                <w:sz w:val="20"/>
              </w:rPr>
              <w:t>锡林郭勒盟</w:t>
            </w:r>
          </w:p>
        </w:tc>
        <w:tc>
          <w:tcPr>
            <w:tcW w:w="725" w:type="dxa"/>
            <w:tcBorders>
              <w:top w:val="single" w:color="000000" w:sz="4" w:space="0"/>
              <w:left w:val="single" w:color="000000" w:sz="4" w:space="0"/>
              <w:bottom w:val="single" w:color="000000" w:sz="4" w:space="0"/>
              <w:right w:val="single" w:color="000000" w:sz="4" w:space="0"/>
              <w:tl2br w:val="nil"/>
              <w:tr2bl w:val="nil"/>
            </w:tcBorders>
            <w:textDirection w:val="tbRlV"/>
            <w:vAlign w:val="center"/>
          </w:tcPr>
          <w:p>
            <w:pPr>
              <w:ind w:left="113" w:right="113"/>
              <w:jc w:val="center"/>
              <w:rPr>
                <w:rFonts w:hint="eastAsia" w:ascii="宋体" w:hAnsi="宋体" w:cs="宋体"/>
                <w:sz w:val="20"/>
              </w:rPr>
            </w:pPr>
            <w:r>
              <w:rPr>
                <w:rFonts w:hint="eastAsia" w:ascii="宋体" w:hAnsi="宋体" w:cs="宋体"/>
                <w:sz w:val="20"/>
              </w:rPr>
              <w:t>生态</w:t>
            </w:r>
          </w:p>
        </w:tc>
        <w:tc>
          <w:tcPr>
            <w:tcW w:w="9234" w:type="dxa"/>
            <w:tcBorders>
              <w:top w:val="single" w:color="000000" w:sz="4" w:space="0"/>
              <w:left w:val="single" w:color="000000" w:sz="4" w:space="0"/>
              <w:bottom w:val="single" w:color="000000" w:sz="4" w:space="0"/>
              <w:right w:val="single" w:color="auto" w:sz="4" w:space="0"/>
              <w:tl2br w:val="nil"/>
              <w:tr2bl w:val="nil"/>
            </w:tcBorders>
            <w:vAlign w:val="center"/>
          </w:tcPr>
          <w:p>
            <w:pPr>
              <w:rPr>
                <w:rFonts w:hint="eastAsia" w:ascii="宋体" w:hAnsi="宋体" w:cs="宋体"/>
                <w:sz w:val="20"/>
              </w:rPr>
            </w:pPr>
            <w:r>
              <w:rPr>
                <w:rFonts w:hint="eastAsia" w:ascii="宋体" w:hAnsi="宋体" w:cs="宋体"/>
                <w:sz w:val="20"/>
              </w:rPr>
              <w:t>1.关于“2003年，锡林郭勒盟正镶白旗宝力根陶亥苏木陶林宝拉格嘎查3组和4组的草场被村民党某某侵占”问题。经调查核实，举报人反映所指，应为宝力根陶海苏木陶林宝力格嘎查四组（恩格尔小组）与三组交界处1000亩草场。1985年，党某某等4户搬迁至该区域以来，一直经营使用该草场，但无承包合同。2016年7月13日，陶林宝力格嘎查四组召开小组代表会议，会议集体同意党某某等4户经营该草场，并签订了《协议书》，宝力根陶海苏木、陶林宝力格嘎查、原草原综合执法大队等单位及该小组22名牧户代表参加。</w:t>
            </w:r>
            <w:r>
              <w:rPr>
                <w:rFonts w:hint="eastAsia" w:ascii="宋体" w:hAnsi="宋体" w:cs="宋体"/>
                <w:sz w:val="20"/>
              </w:rPr>
              <w:br w:type="textWrapping"/>
            </w:r>
            <w:r>
              <w:rPr>
                <w:rFonts w:hint="eastAsia" w:ascii="宋体" w:hAnsi="宋体" w:cs="宋体"/>
                <w:sz w:val="20"/>
              </w:rPr>
              <w:t>2020年4月8日，内蒙古海汉矿业有限公司（以下简称“海汉矿业”）通过拍卖出让取得位于该草场的采矿（沙）权，矿区面积141亩。此后，部分牧民对2016年7月13日签订的《协议书》有效性提出争议，2020年12月3日正镶白旗人民法院判决：“党某某等4户与正镶白旗宝力根陶海苏木陶林宝力格嘎查委员会、宝力格嘎查四组（恩格尔小组）全体牧民代表所签订的《协议书》合法有效，双方应继续履行”。2021年4月16日锡林郭勒盟中级人民法院维持原判。</w:t>
            </w:r>
            <w:r>
              <w:rPr>
                <w:rFonts w:hint="eastAsia" w:ascii="宋体" w:hAnsi="宋体" w:cs="宋体"/>
                <w:sz w:val="20"/>
              </w:rPr>
              <w:br w:type="textWrapping"/>
            </w:r>
            <w:r>
              <w:rPr>
                <w:rFonts w:hint="eastAsia" w:ascii="宋体" w:hAnsi="宋体" w:cs="宋体"/>
                <w:sz w:val="20"/>
              </w:rPr>
              <w:t>2.关于“2011年至2018年党某某在该地区非法采砂”问题。经核查，党某某和其子党某2011年至2018年期间，在陶林宝力格嘎查四组挖沙取土形成3处采沙区。其中两处为2010年6月、2016年5月，经正镶白旗草原主管部门批准，党某某获批草原采沙作业面积16亩、1.5亩。另一处为2017年5月其子党某经旗草原主管部门批准采沙作业面积2.24亩。2018年，正镶白旗林业和草原局监管发现，党某某与其子党某存在非法破坏草原行为，并立案调查。经调查，党某某与其子党某3处采沙区批准采沙作业面积19.74亩，实际作业面积34.34亩，超出审批面积14.6亩。2019年6月，正镶白旗林业和草原局对党某某及其子党某，依法下达《行政处罚事先告知书》和《行政处罚决定书》，共处以罚款2万元，责令其恢复草原植被。2020年内蒙古自治区检察院以2020年内蒙古自治区生态环境保护督察组反馈群众信访举报问题边督边改公开内容为线索，将该问题指定包头铁路运输检察院监督整改。包头铁路运输检察院向正镶白旗自然资源局下达了《检察建议书》。2020年11月，正镶白旗组织第三方编制完成了《正镶白旗宝力根陶海苏木陶林宝力格嘎查采砂遗留采坑地质环境治理方案》，12月通过专家组评审。2021年4月，党某某及其子党某按照方案进行治理后，分别于同年5月21日、7月30日通过专家组初验及终验，包头铁路运输检察院全程监督，项目终验合格。</w:t>
            </w:r>
            <w:r>
              <w:rPr>
                <w:rFonts w:hint="eastAsia" w:ascii="宋体" w:hAnsi="宋体" w:cs="宋体"/>
                <w:sz w:val="20"/>
              </w:rPr>
              <w:br w:type="textWrapping"/>
            </w:r>
            <w:r>
              <w:rPr>
                <w:rFonts w:hint="eastAsia" w:ascii="宋体" w:hAnsi="宋体" w:cs="宋体"/>
                <w:sz w:val="20"/>
              </w:rPr>
              <w:t>3.关于“党某某在该地区建设鱼塘”的问题。经核查，党某某第一处采沙区，在采挖之前为积水洼地，雨水充沛的季节会自然形成积水，旱季为草地，套合国土“二调”数据，该区域为草地。党某某进行采沙作业后，扩大了积水坑面积。</w:t>
            </w:r>
            <w:r>
              <w:rPr>
                <w:rFonts w:hint="eastAsia" w:ascii="宋体" w:hAnsi="宋体" w:cs="宋体"/>
                <w:sz w:val="20"/>
              </w:rPr>
              <w:br w:type="textWrapping"/>
            </w:r>
            <w:r>
              <w:rPr>
                <w:rFonts w:hint="eastAsia" w:ascii="宋体" w:hAnsi="宋体" w:cs="宋体"/>
                <w:sz w:val="20"/>
              </w:rPr>
              <w:t>2020年，正镶白旗按照包头铁路运输检察院下达的《检察建议书》要求，结合《自治区政府办公厅关于&lt;印发自治区矿山环境治理实施方案的通知&gt;》提出的“对草原露天采坑可以采取建设矿山公园、垃圾填埋场、蓄水池、鱼塘等方式加以治理利用”的要求，在编制的《治理方案》中保留此水坑（经实地核实，党某某对此积水坑没有渔业生产经营行为，且该积水坑治理之后未改变原貌，并非鱼塘），并对其积水坑周边进行削坡垫坡、播撒草籽，拉设网围栏，增设警示牌。经现场实地勘察，3处采沙区除2处有雨水冲刷迹痕外，其它区域植被恢复较好。</w:t>
            </w:r>
          </w:p>
        </w:tc>
        <w:tc>
          <w:tcPr>
            <w:tcW w:w="728" w:type="dxa"/>
            <w:tcBorders>
              <w:top w:val="single" w:color="auto" w:sz="4" w:space="0"/>
              <w:left w:val="single" w:color="auto" w:sz="4" w:space="0"/>
              <w:bottom w:val="single" w:color="auto" w:sz="4" w:space="0"/>
              <w:right w:val="single" w:color="auto" w:sz="4" w:space="0"/>
              <w:tl2br w:val="nil"/>
              <w:tr2bl w:val="nil"/>
            </w:tcBorders>
            <w:textDirection w:val="tbRlV"/>
            <w:vAlign w:val="center"/>
          </w:tcPr>
          <w:p>
            <w:pPr>
              <w:ind w:left="113" w:right="113"/>
              <w:jc w:val="center"/>
              <w:rPr>
                <w:rFonts w:hint="eastAsia" w:ascii="宋体" w:hAnsi="宋体" w:cs="宋体"/>
                <w:sz w:val="20"/>
              </w:rPr>
            </w:pPr>
            <w:r>
              <w:rPr>
                <w:rFonts w:hint="eastAsia" w:ascii="宋体" w:hAnsi="宋体" w:cs="宋体"/>
                <w:sz w:val="20"/>
              </w:rPr>
              <w:t>部分属实</w:t>
            </w:r>
          </w:p>
        </w:tc>
        <w:tc>
          <w:tcPr>
            <w:tcW w:w="4140" w:type="dxa"/>
            <w:tcBorders>
              <w:top w:val="single" w:color="000000" w:sz="4" w:space="0"/>
              <w:left w:val="single" w:color="auto" w:sz="4" w:space="0"/>
              <w:bottom w:val="single" w:color="000000" w:sz="4" w:space="0"/>
              <w:right w:val="single" w:color="000000" w:sz="4" w:space="0"/>
              <w:tl2br w:val="nil"/>
              <w:tr2bl w:val="nil"/>
            </w:tcBorders>
            <w:vAlign w:val="center"/>
          </w:tcPr>
          <w:p>
            <w:pPr>
              <w:rPr>
                <w:rFonts w:hint="eastAsia" w:ascii="宋体" w:hAnsi="宋体" w:cs="宋体"/>
                <w:sz w:val="20"/>
              </w:rPr>
            </w:pPr>
            <w:r>
              <w:rPr>
                <w:rFonts w:hint="eastAsia" w:ascii="宋体" w:hAnsi="宋体" w:cs="宋体"/>
                <w:sz w:val="20"/>
              </w:rPr>
              <w:t xml:space="preserve"> 下一步，正镶白旗将督促党某某对采沙区雨水冲刷迹痕进行治理，确保植被恢复效果。做好周边群众走访工作，妥善化解陶林宝力格嘎查四组牧民与党某某草场经营合同纠纷。同时，进一步加强执法监管，严厉打击破坏草原林地行为。</w:t>
            </w:r>
          </w:p>
        </w:tc>
        <w:tc>
          <w:tcPr>
            <w:tcW w:w="721" w:type="dxa"/>
            <w:tcBorders>
              <w:top w:val="single" w:color="000000" w:sz="4" w:space="0"/>
              <w:left w:val="single" w:color="000000" w:sz="4" w:space="0"/>
              <w:bottom w:val="single" w:color="000000" w:sz="4" w:space="0"/>
              <w:right w:val="single" w:color="000000" w:sz="4" w:space="0"/>
              <w:tl2br w:val="nil"/>
              <w:tr2bl w:val="nil"/>
            </w:tcBorders>
            <w:textDirection w:val="tbRlV"/>
            <w:vAlign w:val="center"/>
          </w:tcPr>
          <w:p>
            <w:pPr>
              <w:ind w:left="113" w:right="113"/>
              <w:jc w:val="center"/>
              <w:rPr>
                <w:rFonts w:hint="eastAsia" w:ascii="宋体" w:hAnsi="宋体" w:cs="宋体"/>
                <w:sz w:val="20"/>
              </w:rPr>
            </w:pPr>
            <w:r>
              <w:rPr>
                <w:rFonts w:hint="eastAsia" w:ascii="宋体" w:hAnsi="宋体" w:cs="宋体"/>
                <w:sz w:val="20"/>
              </w:rPr>
              <w:t>阶段性办结</w:t>
            </w:r>
          </w:p>
        </w:tc>
        <w:tc>
          <w:tcPr>
            <w:tcW w:w="1238"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ascii="宋体" w:hAnsi="宋体" w:cs="宋体"/>
                <w:sz w:val="20"/>
              </w:rPr>
            </w:pPr>
            <w:r>
              <w:rPr>
                <w:rFonts w:hint="eastAsia" w:ascii="宋体" w:hAnsi="宋体" w:cs="宋体"/>
                <w:sz w:val="20"/>
              </w:rPr>
              <w:t>无</w:t>
            </w:r>
          </w:p>
        </w:tc>
      </w:tr>
      <w:tr>
        <w:tblPrEx>
          <w:tblCellMar>
            <w:top w:w="0" w:type="dxa"/>
            <w:left w:w="108" w:type="dxa"/>
            <w:bottom w:w="0" w:type="dxa"/>
            <w:right w:w="108" w:type="dxa"/>
          </w:tblCellMar>
        </w:tblPrEx>
        <w:trPr>
          <w:trHeight w:val="6370" w:hRule="atLeast"/>
          <w:jc w:val="center"/>
        </w:trPr>
        <w:tc>
          <w:tcPr>
            <w:tcW w:w="572"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ascii="宋体" w:hAnsi="宋体" w:cs="宋体"/>
                <w:sz w:val="20"/>
              </w:rPr>
            </w:pPr>
            <w:r>
              <w:rPr>
                <w:rFonts w:ascii="宋体" w:hAnsi="宋体" w:cs="宋体"/>
                <w:sz w:val="20"/>
              </w:rPr>
              <w:t>4</w:t>
            </w:r>
          </w:p>
        </w:tc>
        <w:tc>
          <w:tcPr>
            <w:tcW w:w="710"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ascii="宋体" w:hAnsi="宋体" w:cs="宋体"/>
                <w:sz w:val="20"/>
              </w:rPr>
            </w:pPr>
            <w:r>
              <w:rPr>
                <w:rFonts w:hint="eastAsia" w:ascii="宋体" w:hAnsi="宋体" w:cs="宋体"/>
                <w:sz w:val="20"/>
              </w:rPr>
              <w:t>X2NM202204240076</w:t>
            </w:r>
          </w:p>
        </w:tc>
        <w:tc>
          <w:tcPr>
            <w:tcW w:w="2146" w:type="dxa"/>
            <w:tcBorders>
              <w:top w:val="single" w:color="000000" w:sz="4" w:space="0"/>
              <w:left w:val="single" w:color="000000" w:sz="4" w:space="0"/>
              <w:bottom w:val="single" w:color="000000" w:sz="4" w:space="0"/>
              <w:right w:val="single" w:color="000000" w:sz="4" w:space="0"/>
              <w:tl2br w:val="nil"/>
              <w:tr2bl w:val="nil"/>
            </w:tcBorders>
            <w:vAlign w:val="center"/>
          </w:tcPr>
          <w:p>
            <w:pPr>
              <w:rPr>
                <w:rFonts w:hint="eastAsia" w:ascii="宋体" w:hAnsi="宋体" w:cs="宋体"/>
                <w:sz w:val="20"/>
              </w:rPr>
            </w:pPr>
            <w:r>
              <w:rPr>
                <w:rFonts w:hint="eastAsia" w:ascii="宋体" w:hAnsi="宋体" w:cs="宋体"/>
                <w:sz w:val="20"/>
              </w:rPr>
              <w:t>认为高日罕水库淹没土地及草场面积为100亩—120亩，不是河沙覆盖面积61.74亩”的问题。</w:t>
            </w:r>
          </w:p>
        </w:tc>
        <w:tc>
          <w:tcPr>
            <w:tcW w:w="732" w:type="dxa"/>
            <w:tcBorders>
              <w:top w:val="single" w:color="000000" w:sz="4" w:space="0"/>
              <w:left w:val="single" w:color="000000" w:sz="4" w:space="0"/>
              <w:bottom w:val="single" w:color="000000" w:sz="4" w:space="0"/>
              <w:right w:val="single" w:color="000000" w:sz="4" w:space="0"/>
              <w:tl2br w:val="nil"/>
              <w:tr2bl w:val="nil"/>
            </w:tcBorders>
            <w:textDirection w:val="tbRlV"/>
            <w:vAlign w:val="center"/>
          </w:tcPr>
          <w:p>
            <w:pPr>
              <w:ind w:left="113" w:right="113"/>
              <w:jc w:val="center"/>
              <w:rPr>
                <w:rFonts w:hint="eastAsia" w:ascii="宋体" w:hAnsi="宋体" w:cs="宋体"/>
                <w:sz w:val="20"/>
              </w:rPr>
            </w:pPr>
            <w:r>
              <w:rPr>
                <w:rFonts w:hint="eastAsia" w:ascii="宋体" w:hAnsi="宋体" w:cs="宋体"/>
                <w:sz w:val="20"/>
              </w:rPr>
              <w:t>锡林郭勒盟</w:t>
            </w:r>
          </w:p>
        </w:tc>
        <w:tc>
          <w:tcPr>
            <w:tcW w:w="725" w:type="dxa"/>
            <w:tcBorders>
              <w:top w:val="single" w:color="000000" w:sz="4" w:space="0"/>
              <w:left w:val="single" w:color="000000" w:sz="4" w:space="0"/>
              <w:bottom w:val="single" w:color="000000" w:sz="4" w:space="0"/>
              <w:right w:val="single" w:color="000000" w:sz="4" w:space="0"/>
              <w:tl2br w:val="nil"/>
              <w:tr2bl w:val="nil"/>
            </w:tcBorders>
            <w:textDirection w:val="tbRlV"/>
            <w:vAlign w:val="center"/>
          </w:tcPr>
          <w:p>
            <w:pPr>
              <w:ind w:left="113" w:right="113"/>
              <w:jc w:val="center"/>
              <w:rPr>
                <w:rFonts w:hint="eastAsia" w:ascii="宋体" w:hAnsi="宋体" w:cs="宋体"/>
                <w:sz w:val="20"/>
              </w:rPr>
            </w:pPr>
            <w:r>
              <w:rPr>
                <w:rFonts w:hint="eastAsia" w:ascii="宋体" w:hAnsi="宋体" w:cs="宋体"/>
                <w:sz w:val="20"/>
              </w:rPr>
              <w:t>生态</w:t>
            </w:r>
          </w:p>
        </w:tc>
        <w:tc>
          <w:tcPr>
            <w:tcW w:w="9234" w:type="dxa"/>
            <w:tcBorders>
              <w:top w:val="single" w:color="000000" w:sz="4" w:space="0"/>
              <w:left w:val="single" w:color="000000" w:sz="4" w:space="0"/>
              <w:bottom w:val="single" w:color="000000" w:sz="4" w:space="0"/>
              <w:right w:val="single" w:color="auto" w:sz="4" w:space="0"/>
              <w:tl2br w:val="nil"/>
              <w:tr2bl w:val="nil"/>
            </w:tcBorders>
            <w:vAlign w:val="center"/>
          </w:tcPr>
          <w:p>
            <w:pPr>
              <w:rPr>
                <w:rFonts w:hint="eastAsia" w:ascii="宋体" w:hAnsi="宋体" w:cs="宋体"/>
                <w:sz w:val="20"/>
              </w:rPr>
            </w:pPr>
            <w:r>
              <w:rPr>
                <w:rFonts w:hint="eastAsia" w:ascii="宋体" w:hAnsi="宋体" w:cs="宋体"/>
                <w:sz w:val="20"/>
              </w:rPr>
              <w:t>经核实，举报投诉“高日罕水库”实为“高勒罕水库”，2005年取得自治区发改委核准，同年9月取得初步设计批复，2008年建设完成，总库容3785万m³。</w:t>
            </w:r>
            <w:r>
              <w:rPr>
                <w:rFonts w:hint="eastAsia" w:ascii="宋体" w:hAnsi="宋体" w:cs="宋体"/>
                <w:sz w:val="20"/>
              </w:rPr>
              <w:br w:type="textWrapping"/>
            </w:r>
            <w:r>
              <w:rPr>
                <w:rFonts w:hint="eastAsia" w:ascii="宋体" w:hAnsi="宋体" w:cs="宋体"/>
                <w:sz w:val="20"/>
              </w:rPr>
              <w:t>经核实，2021年夏季，西乌珠穆沁旗降雨量较大，高勒罕水库上游累计来水7944.24万m³，为建库以来最大来水年份，是平常年份来水量的3倍。2021年7月20日，库容达到当年最大值2901.72万m³。为维护水库坝体安全，确保下游群众生命财产安全，水库加大泄洪流量降低库容，自7月20日至31日先后4次调增泄流量，从3m³/s逐步调增至12m³/s并持续至8月8日，随后逐步下调泄流量直至11月5日关闭泄洪闸门。下游河道属自然河道，泄洪期间河道附近草场出现河水漫滩。</w:t>
            </w:r>
            <w:r>
              <w:rPr>
                <w:rFonts w:hint="eastAsia" w:ascii="宋体" w:hAnsi="宋体" w:cs="宋体"/>
                <w:sz w:val="20"/>
              </w:rPr>
              <w:br w:type="textWrapping"/>
            </w:r>
            <w:r>
              <w:rPr>
                <w:rFonts w:hint="eastAsia" w:ascii="宋体" w:hAnsi="宋体" w:cs="宋体"/>
                <w:sz w:val="20"/>
              </w:rPr>
              <w:t>2021年，西乌珠穆沁旗聘请第三方评估机构对下游牧民草场减产情况进行评估。经评估，因河水漫滩致草场减产牧户涉及305户、面积113718.99亩，其中投诉人草场漫滩面积为133.87亩。西乌珠穆沁旗参照当年全旗天然草牧场平均亩产量和牧草市场价格，对受灾牧户进行了救助。同时，为彻底解决高勒罕水库下游河道承载力不足问题，西乌珠穆沁旗投资5928万元对高勒罕水库下游河道进行综合治理，河道疏浚工作已于2022年3月30日全部完成，河道行洪能力从治理前的3m³/s提升至10m³/s，有效提高了下游防汛抗灾能力。</w:t>
            </w:r>
            <w:r>
              <w:rPr>
                <w:rFonts w:hint="eastAsia" w:ascii="宋体" w:hAnsi="宋体" w:cs="宋体"/>
                <w:sz w:val="20"/>
              </w:rPr>
              <w:br w:type="textWrapping"/>
            </w:r>
            <w:r>
              <w:rPr>
                <w:rFonts w:hint="eastAsia" w:ascii="宋体" w:hAnsi="宋体" w:cs="宋体"/>
                <w:sz w:val="20"/>
              </w:rPr>
              <w:t>4月10日至11日，西乌珠穆沁旗林草局组织两批技术人员实地踏勘测量，河水漫滩区草原类型为低地草甸类，枯黄期盖度在60%以上，与全旗草原枯黄期盖度平均值相吻合，今年可正常返青。河道附近低洼地段存在被河沙覆盖面积61.74亩，位于投诉人草场。4月25日，西乌珠穆沁旗林草局组织技术人员、投诉人亲属（投诉人在外地），共同再次现场踏勘测量，与4月10日至11日测量结果一致。经西乌珠穆沁旗与该牧户协商，待春季牧草返青后，对河沙覆盖区域进行植被恢复，并向牧户发放饲草。</w:t>
            </w:r>
          </w:p>
        </w:tc>
        <w:tc>
          <w:tcPr>
            <w:tcW w:w="728" w:type="dxa"/>
            <w:tcBorders>
              <w:top w:val="single" w:color="auto" w:sz="4" w:space="0"/>
              <w:left w:val="single" w:color="auto" w:sz="4" w:space="0"/>
              <w:bottom w:val="single" w:color="auto" w:sz="4" w:space="0"/>
              <w:right w:val="single" w:color="auto" w:sz="4" w:space="0"/>
              <w:tl2br w:val="nil"/>
              <w:tr2bl w:val="nil"/>
            </w:tcBorders>
            <w:textDirection w:val="tbRlV"/>
            <w:vAlign w:val="center"/>
          </w:tcPr>
          <w:p>
            <w:pPr>
              <w:ind w:left="113" w:right="113"/>
              <w:jc w:val="center"/>
              <w:rPr>
                <w:rFonts w:hint="eastAsia" w:ascii="宋体" w:hAnsi="宋体" w:cs="宋体"/>
                <w:sz w:val="20"/>
              </w:rPr>
            </w:pPr>
            <w:r>
              <w:rPr>
                <w:rFonts w:hint="eastAsia" w:ascii="宋体" w:hAnsi="宋体" w:cs="宋体"/>
                <w:sz w:val="20"/>
              </w:rPr>
              <w:t>部分属实</w:t>
            </w:r>
          </w:p>
        </w:tc>
        <w:tc>
          <w:tcPr>
            <w:tcW w:w="4140" w:type="dxa"/>
            <w:tcBorders>
              <w:top w:val="single" w:color="000000" w:sz="4" w:space="0"/>
              <w:left w:val="single" w:color="auto" w:sz="4" w:space="0"/>
              <w:bottom w:val="single" w:color="000000" w:sz="4" w:space="0"/>
              <w:right w:val="single" w:color="000000" w:sz="4" w:space="0"/>
              <w:tl2br w:val="nil"/>
              <w:tr2bl w:val="nil"/>
            </w:tcBorders>
            <w:vAlign w:val="center"/>
          </w:tcPr>
          <w:p>
            <w:pPr>
              <w:rPr>
                <w:rFonts w:hint="eastAsia" w:ascii="宋体" w:hAnsi="宋体" w:cs="宋体"/>
                <w:sz w:val="20"/>
              </w:rPr>
            </w:pPr>
            <w:r>
              <w:rPr>
                <w:rFonts w:hint="eastAsia" w:ascii="宋体" w:hAnsi="宋体" w:cs="宋体"/>
                <w:sz w:val="20"/>
              </w:rPr>
              <w:t xml:space="preserve"> 下一步，一是西乌珠穆沁旗切实做好与投诉人沟通解释工作，争取群众理解和支持。做好该区域牧草返青和植被恢复监测，如出现返青不良，及时补植补种。二是严格落实河湖长制，加强对全旗河流日常巡查监护，提高汛期巡河频次，及时发现并解决河道堤岸相关问题。三是进一步优化水库运行管理调度，将高勒罕水库下游河道护坡护岸工作纳入2022年度计划，提高河流防汛抗灾能力，切实降低因洪涝灾害对牧户生产生活造成的影响。</w:t>
            </w:r>
          </w:p>
        </w:tc>
        <w:tc>
          <w:tcPr>
            <w:tcW w:w="721" w:type="dxa"/>
            <w:tcBorders>
              <w:top w:val="single" w:color="000000" w:sz="4" w:space="0"/>
              <w:left w:val="single" w:color="000000" w:sz="4" w:space="0"/>
              <w:bottom w:val="single" w:color="000000" w:sz="4" w:space="0"/>
              <w:right w:val="single" w:color="000000" w:sz="4" w:space="0"/>
              <w:tl2br w:val="nil"/>
              <w:tr2bl w:val="nil"/>
            </w:tcBorders>
            <w:textDirection w:val="tbRlV"/>
            <w:vAlign w:val="center"/>
          </w:tcPr>
          <w:p>
            <w:pPr>
              <w:ind w:left="113" w:right="113"/>
              <w:jc w:val="center"/>
              <w:rPr>
                <w:rFonts w:hint="eastAsia" w:ascii="宋体" w:hAnsi="宋体" w:cs="宋体"/>
                <w:sz w:val="20"/>
              </w:rPr>
            </w:pPr>
            <w:r>
              <w:rPr>
                <w:rFonts w:hint="eastAsia" w:ascii="宋体" w:hAnsi="宋体" w:cs="宋体"/>
                <w:sz w:val="20"/>
              </w:rPr>
              <w:t>阶段性办结</w:t>
            </w:r>
          </w:p>
        </w:tc>
        <w:tc>
          <w:tcPr>
            <w:tcW w:w="1238"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ascii="宋体" w:hAnsi="宋体" w:cs="宋体"/>
                <w:sz w:val="20"/>
              </w:rPr>
            </w:pPr>
            <w:r>
              <w:rPr>
                <w:rFonts w:hint="eastAsia" w:ascii="宋体" w:hAnsi="宋体" w:cs="宋体"/>
                <w:sz w:val="20"/>
              </w:rPr>
              <w:t>无</w:t>
            </w:r>
          </w:p>
        </w:tc>
      </w:tr>
    </w:tbl>
    <w:p>
      <w:pPr>
        <w:ind w:left="420" w:leftChars="200"/>
        <w:rPr>
          <w:b/>
          <w:bCs/>
        </w:rPr>
      </w:pPr>
    </w:p>
    <w:p>
      <w:pPr>
        <w:jc w:val="center"/>
      </w:pPr>
    </w:p>
    <w:sectPr>
      <w:pgSz w:w="23811" w:h="16838" w:orient="landscape"/>
      <w:pgMar w:top="1134" w:right="1440" w:bottom="1134"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172A27"/>
    <w:rsid w:val="00293194"/>
    <w:rsid w:val="002F427D"/>
    <w:rsid w:val="00432109"/>
    <w:rsid w:val="004A1A42"/>
    <w:rsid w:val="004C0819"/>
    <w:rsid w:val="004F2AEE"/>
    <w:rsid w:val="005D6506"/>
    <w:rsid w:val="006607B7"/>
    <w:rsid w:val="007201D9"/>
    <w:rsid w:val="00AE2ED8"/>
    <w:rsid w:val="00C467C6"/>
    <w:rsid w:val="00D93A36"/>
    <w:rsid w:val="00D95689"/>
    <w:rsid w:val="00E1444E"/>
    <w:rsid w:val="00E165C5"/>
    <w:rsid w:val="01E724B4"/>
    <w:rsid w:val="022D740E"/>
    <w:rsid w:val="02761F5A"/>
    <w:rsid w:val="029666F6"/>
    <w:rsid w:val="031F62AF"/>
    <w:rsid w:val="03337134"/>
    <w:rsid w:val="0376524D"/>
    <w:rsid w:val="03AA6382"/>
    <w:rsid w:val="03C37ED2"/>
    <w:rsid w:val="03EC63C9"/>
    <w:rsid w:val="04230D52"/>
    <w:rsid w:val="042973A7"/>
    <w:rsid w:val="046E5326"/>
    <w:rsid w:val="04AA1BDF"/>
    <w:rsid w:val="0541248F"/>
    <w:rsid w:val="05934E72"/>
    <w:rsid w:val="061B11E8"/>
    <w:rsid w:val="0737091A"/>
    <w:rsid w:val="07926EDC"/>
    <w:rsid w:val="07FC1A2E"/>
    <w:rsid w:val="086662A7"/>
    <w:rsid w:val="08A850E1"/>
    <w:rsid w:val="09D313E2"/>
    <w:rsid w:val="09E61312"/>
    <w:rsid w:val="0A792A63"/>
    <w:rsid w:val="0ACE6829"/>
    <w:rsid w:val="0ADE4913"/>
    <w:rsid w:val="0B0C7351"/>
    <w:rsid w:val="0B5D5338"/>
    <w:rsid w:val="0B626F71"/>
    <w:rsid w:val="0BD4628E"/>
    <w:rsid w:val="0BE02D3B"/>
    <w:rsid w:val="0C0E5053"/>
    <w:rsid w:val="0C601702"/>
    <w:rsid w:val="0C785CE1"/>
    <w:rsid w:val="0C7D4D2E"/>
    <w:rsid w:val="0C8436C3"/>
    <w:rsid w:val="0D834EE9"/>
    <w:rsid w:val="0DD7058C"/>
    <w:rsid w:val="0E372937"/>
    <w:rsid w:val="0EB355FD"/>
    <w:rsid w:val="0EEF7F38"/>
    <w:rsid w:val="0F0314C9"/>
    <w:rsid w:val="0F9848F1"/>
    <w:rsid w:val="0F9F636F"/>
    <w:rsid w:val="101D36EA"/>
    <w:rsid w:val="104853E6"/>
    <w:rsid w:val="105E23FD"/>
    <w:rsid w:val="10CA4947"/>
    <w:rsid w:val="10EE3D58"/>
    <w:rsid w:val="11C2568C"/>
    <w:rsid w:val="11F272A1"/>
    <w:rsid w:val="12241DEC"/>
    <w:rsid w:val="131B6B83"/>
    <w:rsid w:val="137839EF"/>
    <w:rsid w:val="14AB1989"/>
    <w:rsid w:val="14D71823"/>
    <w:rsid w:val="153A3AD2"/>
    <w:rsid w:val="156222A6"/>
    <w:rsid w:val="163B77B8"/>
    <w:rsid w:val="16876302"/>
    <w:rsid w:val="17463BEB"/>
    <w:rsid w:val="178F7340"/>
    <w:rsid w:val="18FD426B"/>
    <w:rsid w:val="19603882"/>
    <w:rsid w:val="19A62205"/>
    <w:rsid w:val="19C54C0F"/>
    <w:rsid w:val="19ED5EC7"/>
    <w:rsid w:val="1A774194"/>
    <w:rsid w:val="1B60171F"/>
    <w:rsid w:val="1B7E7B6F"/>
    <w:rsid w:val="1C9B0535"/>
    <w:rsid w:val="1CCD4266"/>
    <w:rsid w:val="1D40430A"/>
    <w:rsid w:val="1DEC1665"/>
    <w:rsid w:val="1E5135A1"/>
    <w:rsid w:val="1ECC0A24"/>
    <w:rsid w:val="1ED639AC"/>
    <w:rsid w:val="1F126AC2"/>
    <w:rsid w:val="202B59E2"/>
    <w:rsid w:val="20DB01C7"/>
    <w:rsid w:val="20FA1CCE"/>
    <w:rsid w:val="21DF7DD7"/>
    <w:rsid w:val="220B17A9"/>
    <w:rsid w:val="23A84E28"/>
    <w:rsid w:val="23B343B6"/>
    <w:rsid w:val="245E4EC9"/>
    <w:rsid w:val="2461734A"/>
    <w:rsid w:val="247104F9"/>
    <w:rsid w:val="24E82C83"/>
    <w:rsid w:val="24F750CD"/>
    <w:rsid w:val="250A44A9"/>
    <w:rsid w:val="266E5C97"/>
    <w:rsid w:val="26A34CAF"/>
    <w:rsid w:val="26D05377"/>
    <w:rsid w:val="276353BB"/>
    <w:rsid w:val="2764723C"/>
    <w:rsid w:val="278D39F6"/>
    <w:rsid w:val="28976054"/>
    <w:rsid w:val="29556CCF"/>
    <w:rsid w:val="298377BC"/>
    <w:rsid w:val="29957303"/>
    <w:rsid w:val="29E07E9C"/>
    <w:rsid w:val="2A946CEF"/>
    <w:rsid w:val="2B2B78CB"/>
    <w:rsid w:val="2B7E692D"/>
    <w:rsid w:val="2BE617CC"/>
    <w:rsid w:val="2C9128D6"/>
    <w:rsid w:val="2C944AFD"/>
    <w:rsid w:val="2E9D3FDD"/>
    <w:rsid w:val="2F2357DB"/>
    <w:rsid w:val="2F7E0DD0"/>
    <w:rsid w:val="2FE07114"/>
    <w:rsid w:val="30EE0767"/>
    <w:rsid w:val="322A19E4"/>
    <w:rsid w:val="32497E6B"/>
    <w:rsid w:val="32757FE6"/>
    <w:rsid w:val="33570B76"/>
    <w:rsid w:val="33752B2D"/>
    <w:rsid w:val="33DE6FB0"/>
    <w:rsid w:val="34294E9F"/>
    <w:rsid w:val="34642809"/>
    <w:rsid w:val="346825B6"/>
    <w:rsid w:val="358979B9"/>
    <w:rsid w:val="36056CF3"/>
    <w:rsid w:val="36C821F7"/>
    <w:rsid w:val="37046FAB"/>
    <w:rsid w:val="37277DE7"/>
    <w:rsid w:val="384829D0"/>
    <w:rsid w:val="3894354B"/>
    <w:rsid w:val="38BA4C91"/>
    <w:rsid w:val="39074B30"/>
    <w:rsid w:val="395C34D5"/>
    <w:rsid w:val="3A03179B"/>
    <w:rsid w:val="3A23618E"/>
    <w:rsid w:val="3A670E49"/>
    <w:rsid w:val="3AD252C3"/>
    <w:rsid w:val="3B7B1805"/>
    <w:rsid w:val="3BFC3324"/>
    <w:rsid w:val="3C8B250B"/>
    <w:rsid w:val="3D354402"/>
    <w:rsid w:val="3DBE1A18"/>
    <w:rsid w:val="3E874C97"/>
    <w:rsid w:val="3E975D85"/>
    <w:rsid w:val="3EB71FB6"/>
    <w:rsid w:val="3ECE62F0"/>
    <w:rsid w:val="3F285D49"/>
    <w:rsid w:val="3FCF485A"/>
    <w:rsid w:val="3FF9513B"/>
    <w:rsid w:val="411918A4"/>
    <w:rsid w:val="41595B0A"/>
    <w:rsid w:val="419C0587"/>
    <w:rsid w:val="41C44885"/>
    <w:rsid w:val="41DD0428"/>
    <w:rsid w:val="42663757"/>
    <w:rsid w:val="428B1C17"/>
    <w:rsid w:val="428B3C42"/>
    <w:rsid w:val="42C230FD"/>
    <w:rsid w:val="43956A04"/>
    <w:rsid w:val="44242FC1"/>
    <w:rsid w:val="444B2926"/>
    <w:rsid w:val="4513485D"/>
    <w:rsid w:val="45AD1E82"/>
    <w:rsid w:val="45F53823"/>
    <w:rsid w:val="46284338"/>
    <w:rsid w:val="464C20DC"/>
    <w:rsid w:val="46AE3B8B"/>
    <w:rsid w:val="46D30747"/>
    <w:rsid w:val="48023D6D"/>
    <w:rsid w:val="48042E78"/>
    <w:rsid w:val="484F3DFE"/>
    <w:rsid w:val="48CC36A0"/>
    <w:rsid w:val="48FA2106"/>
    <w:rsid w:val="49A31568"/>
    <w:rsid w:val="49F216E7"/>
    <w:rsid w:val="4A1B3325"/>
    <w:rsid w:val="4A3D2BE0"/>
    <w:rsid w:val="4A6D4A0F"/>
    <w:rsid w:val="4A791606"/>
    <w:rsid w:val="4BC10C51"/>
    <w:rsid w:val="4C904F4C"/>
    <w:rsid w:val="4CAF3E21"/>
    <w:rsid w:val="4CB850CC"/>
    <w:rsid w:val="4D06634C"/>
    <w:rsid w:val="4D5123C6"/>
    <w:rsid w:val="4D752730"/>
    <w:rsid w:val="4D7F7D7C"/>
    <w:rsid w:val="4D9D385D"/>
    <w:rsid w:val="4DD86643"/>
    <w:rsid w:val="4E96731C"/>
    <w:rsid w:val="4E9E788D"/>
    <w:rsid w:val="4ED20BEB"/>
    <w:rsid w:val="4EED4AD2"/>
    <w:rsid w:val="4F24454E"/>
    <w:rsid w:val="4F2F6737"/>
    <w:rsid w:val="4F3F2653"/>
    <w:rsid w:val="4F4C6AE6"/>
    <w:rsid w:val="4F746578"/>
    <w:rsid w:val="4F9517EC"/>
    <w:rsid w:val="4FBF252F"/>
    <w:rsid w:val="4FCB6460"/>
    <w:rsid w:val="509D5617"/>
    <w:rsid w:val="50BF4FED"/>
    <w:rsid w:val="51476482"/>
    <w:rsid w:val="51D412F6"/>
    <w:rsid w:val="527E6B12"/>
    <w:rsid w:val="52EF42F1"/>
    <w:rsid w:val="53B0506E"/>
    <w:rsid w:val="541A7FB6"/>
    <w:rsid w:val="54B855BE"/>
    <w:rsid w:val="55572544"/>
    <w:rsid w:val="565175FF"/>
    <w:rsid w:val="571B0D2A"/>
    <w:rsid w:val="57E72E3F"/>
    <w:rsid w:val="57EE3FE4"/>
    <w:rsid w:val="584414A7"/>
    <w:rsid w:val="58880970"/>
    <w:rsid w:val="58DE6CF7"/>
    <w:rsid w:val="58FF730F"/>
    <w:rsid w:val="59286696"/>
    <w:rsid w:val="592D0334"/>
    <w:rsid w:val="5953795C"/>
    <w:rsid w:val="59D86349"/>
    <w:rsid w:val="59F04968"/>
    <w:rsid w:val="59F514B4"/>
    <w:rsid w:val="5A911AE0"/>
    <w:rsid w:val="5AF65DFD"/>
    <w:rsid w:val="5B5355DF"/>
    <w:rsid w:val="5B6B43B1"/>
    <w:rsid w:val="5C14118E"/>
    <w:rsid w:val="5C7A36E7"/>
    <w:rsid w:val="5C8E5E6F"/>
    <w:rsid w:val="5C9B3D14"/>
    <w:rsid w:val="5C9F1EC7"/>
    <w:rsid w:val="5DA60021"/>
    <w:rsid w:val="5DCD545C"/>
    <w:rsid w:val="5DF8495F"/>
    <w:rsid w:val="5E224037"/>
    <w:rsid w:val="5E6E5BA9"/>
    <w:rsid w:val="5F0F2C9A"/>
    <w:rsid w:val="5FFF22A7"/>
    <w:rsid w:val="607641C6"/>
    <w:rsid w:val="60C16E5C"/>
    <w:rsid w:val="611E6F16"/>
    <w:rsid w:val="614940AB"/>
    <w:rsid w:val="61B632BB"/>
    <w:rsid w:val="61ED6D3C"/>
    <w:rsid w:val="6260157C"/>
    <w:rsid w:val="6260609C"/>
    <w:rsid w:val="6290228F"/>
    <w:rsid w:val="62FF4946"/>
    <w:rsid w:val="63905DDA"/>
    <w:rsid w:val="651E3C01"/>
    <w:rsid w:val="65913850"/>
    <w:rsid w:val="66592B36"/>
    <w:rsid w:val="66B15CF5"/>
    <w:rsid w:val="66EF2B81"/>
    <w:rsid w:val="67632F3A"/>
    <w:rsid w:val="67694C01"/>
    <w:rsid w:val="685D1D6A"/>
    <w:rsid w:val="6A927061"/>
    <w:rsid w:val="6AD42215"/>
    <w:rsid w:val="6B4F4316"/>
    <w:rsid w:val="6B614B81"/>
    <w:rsid w:val="6B8579B3"/>
    <w:rsid w:val="6BDE0C9D"/>
    <w:rsid w:val="6C663A1A"/>
    <w:rsid w:val="6CD81D64"/>
    <w:rsid w:val="6D3C7EFA"/>
    <w:rsid w:val="6D4A21CE"/>
    <w:rsid w:val="6E25722B"/>
    <w:rsid w:val="6E3E27A8"/>
    <w:rsid w:val="6E423939"/>
    <w:rsid w:val="6EC35D4A"/>
    <w:rsid w:val="6F690107"/>
    <w:rsid w:val="6FD8262E"/>
    <w:rsid w:val="70383062"/>
    <w:rsid w:val="70967F6C"/>
    <w:rsid w:val="70AF0705"/>
    <w:rsid w:val="70DB66B0"/>
    <w:rsid w:val="7105409D"/>
    <w:rsid w:val="71463740"/>
    <w:rsid w:val="718E5DB3"/>
    <w:rsid w:val="72403457"/>
    <w:rsid w:val="72B168CD"/>
    <w:rsid w:val="7337747D"/>
    <w:rsid w:val="739358D2"/>
    <w:rsid w:val="73A94701"/>
    <w:rsid w:val="73D518C0"/>
    <w:rsid w:val="748862C1"/>
    <w:rsid w:val="74A2206E"/>
    <w:rsid w:val="74F579ED"/>
    <w:rsid w:val="75607A57"/>
    <w:rsid w:val="75B50E95"/>
    <w:rsid w:val="75C80BC8"/>
    <w:rsid w:val="76F37B7F"/>
    <w:rsid w:val="7710549F"/>
    <w:rsid w:val="77EC2986"/>
    <w:rsid w:val="787A59E1"/>
    <w:rsid w:val="788F6C44"/>
    <w:rsid w:val="791E6F1F"/>
    <w:rsid w:val="79555698"/>
    <w:rsid w:val="797D43BF"/>
    <w:rsid w:val="7A060275"/>
    <w:rsid w:val="7A2605B3"/>
    <w:rsid w:val="7A4F6836"/>
    <w:rsid w:val="7A9E639B"/>
    <w:rsid w:val="7AB23A7B"/>
    <w:rsid w:val="7B5543B1"/>
    <w:rsid w:val="7BE532AE"/>
    <w:rsid w:val="7C2130C5"/>
    <w:rsid w:val="7C4A4A58"/>
    <w:rsid w:val="7DA67C73"/>
    <w:rsid w:val="7E5E4A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iPriority="99"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iPriority="0" w:semiHidden="0" w:name="Title"/>
    <w:lsdException w:qFormat="1" w:unhideWhenUsed="0" w:uiPriority="0" w:semiHidden="0" w:name="Closing"/>
    <w:lsdException w:qFormat="1" w:unhideWhenUsed="0" w:uiPriority="0" w:semiHidden="0" w:name="Signature"/>
    <w:lsdException w:uiPriority="1" w:name="Default Paragraph Font"/>
    <w:lsdException w:qFormat="1" w:uiPriority="0" w:semiHidden="0" w:name="Body Text"/>
    <w:lsdException w:qFormat="1"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iPriority="0" w:semiHidden="0" w:name="Plain Text"/>
    <w:lsdException w:qFormat="1" w:unhideWhenUsed="0" w:uiPriority="0" w:semiHidden="0" w:name="E-mail Signature"/>
    <w:lsdException w:qFormat="1" w:uiPriority="0"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qFormat="1" w:uiPriority="0" w:name="Table Simple 1"/>
    <w:lsdException w:qFormat="1" w:uiPriority="0" w:name="Table Simple 2"/>
    <w:lsdException w:qFormat="1" w:uiPriority="0" w:name="Table Simple 3"/>
    <w:lsdException w:qFormat="1" w:uiPriority="0" w:name="Table Classic 1"/>
    <w:lsdException w:qFormat="1" w:uiPriority="0" w:name="Table Classic 2"/>
    <w:lsdException w:qFormat="1" w:uiPriority="0" w:name="Table Classic 3"/>
    <w:lsdException w:qFormat="1" w:uiPriority="0" w:name="Table Classic 4"/>
    <w:lsdException w:qFormat="1" w:uiPriority="0" w:name="Table Colorful 1"/>
    <w:lsdException w:qFormat="1" w:uiPriority="0" w:name="Table Colorful 2"/>
    <w:lsdException w:qFormat="1" w:uiPriority="0" w:name="Table Colorful 3"/>
    <w:lsdException w:qFormat="1" w:uiPriority="0" w:name="Table Columns 1"/>
    <w:lsdException w:qFormat="1" w:uiPriority="0" w:name="Table Columns 2"/>
    <w:lsdException w:qFormat="1" w:uiPriority="0" w:name="Table Columns 3"/>
    <w:lsdException w:qFormat="1" w:uiPriority="0" w:name="Table Columns 4"/>
    <w:lsdException w:qFormat="1" w:uiPriority="0" w:name="Table Columns 5"/>
    <w:lsdException w:qFormat="1" w:uiPriority="0" w:name="Table Grid 1"/>
    <w:lsdException w:qFormat="1" w:uiPriority="0" w:name="Table Grid 2"/>
    <w:lsdException w:qFormat="1" w:uiPriority="0" w:name="Table Grid 3"/>
    <w:lsdException w:qFormat="1" w:uiPriority="0" w:name="Table Grid 4"/>
    <w:lsdException w:qFormat="1" w:uiPriority="0" w:name="Table Grid 5"/>
    <w:lsdException w:qFormat="1" w:uiPriority="0" w:name="Table Grid 6"/>
    <w:lsdException w:qFormat="1" w:uiPriority="0" w:name="Table Grid 7"/>
    <w:lsdException w:qFormat="1" w:uiPriority="0" w:name="Table Grid 8"/>
    <w:lsdException w:qFormat="1" w:uiPriority="0" w:name="Table List 1"/>
    <w:lsdException w:qFormat="1" w:uiPriority="0" w:name="Table List 2"/>
    <w:lsdException w:qFormat="1" w:uiPriority="0" w:name="Table List 3"/>
    <w:lsdException w:qFormat="1" w:uiPriority="0" w:name="Table List 4"/>
    <w:lsdException w:qFormat="1" w:uiPriority="0" w:name="Table List 5"/>
    <w:lsdException w:qFormat="1" w:uiPriority="0" w:name="Table List 6"/>
    <w:lsdException w:qFormat="1" w:uiPriority="0" w:name="Table List 7"/>
    <w:lsdException w:qFormat="1" w:uiPriority="0" w:name="Table List 8"/>
    <w:lsdException w:qFormat="1" w:uiPriority="0" w:name="Table 3D effects 1"/>
    <w:lsdException w:qFormat="1" w:uiPriority="0" w:name="Table 3D effects 2"/>
    <w:lsdException w:qFormat="1" w:uiPriority="0" w:name="Table 3D effects 3"/>
    <w:lsdException w:qFormat="1" w:uiPriority="0" w:name="Table Contemporary"/>
    <w:lsdException w:qFormat="1" w:uiPriority="0" w:name="Table Elegant"/>
    <w:lsdException w:qFormat="1" w:uiPriority="0" w:name="Table Professional"/>
    <w:lsdException w:qFormat="1" w:uiPriority="0" w:name="Table Subtle 1"/>
    <w:lsdException w:qFormat="1" w:uiPriority="0" w:name="Table Subtle 2"/>
    <w:lsdException w:qFormat="1" w:uiPriority="0" w:name="Table Web 1"/>
    <w:lsdException w:qFormat="1" w:uiPriority="0" w:name="Table Web 2"/>
    <w:lsdException w:qFormat="1" w:uiPriority="0" w:name="Table Web 3"/>
    <w:lsdException w:qFormat="1" w:uiPriority="0" w:semiHidden="0" w:name="Balloon Text"/>
    <w:lsdException w:qFormat="1" w:unhideWhenUsed="0" w:uiPriority="0" w:semiHidden="0" w:name="Table Grid"/>
    <w:lsdException w:qFormat="1"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nhideWhenUsed/>
    <w:qFormat/>
    <w:uiPriority w:val="0"/>
    <w:pPr>
      <w:widowControl w:val="0"/>
      <w:jc w:val="both"/>
    </w:pPr>
    <w:rPr>
      <w:rFonts w:ascii="Calibri" w:hAnsi="Calibri" w:eastAsia="宋体" w:cs="Times New Roman"/>
      <w:kern w:val="2"/>
      <w:sz w:val="21"/>
      <w:lang w:val="en-US" w:eastAsia="zh-CN" w:bidi="ar-SA"/>
    </w:rPr>
  </w:style>
  <w:style w:type="paragraph" w:styleId="3">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20">
    <w:name w:val="Default Paragraph Font"/>
    <w:semiHidden/>
    <w:unhideWhenUsed/>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customStyle="1" w:styleId="2">
    <w:name w:val="正文缩进1"/>
    <w:unhideWhenUsed/>
    <w:qFormat/>
    <w:uiPriority w:val="0"/>
    <w:pPr>
      <w:widowControl w:val="0"/>
      <w:ind w:firstLine="420" w:firstLineChars="200"/>
      <w:jc w:val="both"/>
    </w:pPr>
    <w:rPr>
      <w:rFonts w:ascii="Calibri" w:hAnsi="Calibri" w:eastAsia="宋体" w:cs="Times New Roman"/>
      <w:kern w:val="2"/>
      <w:sz w:val="21"/>
      <w:lang w:val="en-US" w:eastAsia="zh-CN" w:bidi="ar-SA"/>
    </w:rPr>
  </w:style>
  <w:style w:type="paragraph" w:styleId="4">
    <w:name w:val="table of authorities"/>
    <w:basedOn w:val="1"/>
    <w:next w:val="1"/>
    <w:qFormat/>
    <w:uiPriority w:val="0"/>
    <w:pPr>
      <w:ind w:left="420" w:leftChars="200"/>
    </w:pPr>
  </w:style>
  <w:style w:type="paragraph" w:styleId="5">
    <w:name w:val="Normal Indent"/>
    <w:basedOn w:val="1"/>
    <w:unhideWhenUsed/>
    <w:qFormat/>
    <w:uiPriority w:val="99"/>
    <w:pPr>
      <w:ind w:firstLine="420" w:firstLineChars="200"/>
    </w:pPr>
  </w:style>
  <w:style w:type="paragraph" w:styleId="6">
    <w:name w:val="Body Text"/>
    <w:basedOn w:val="1"/>
    <w:next w:val="7"/>
    <w:unhideWhenUsed/>
    <w:qFormat/>
    <w:uiPriority w:val="0"/>
    <w:pPr>
      <w:spacing w:after="120"/>
    </w:pPr>
  </w:style>
  <w:style w:type="paragraph" w:styleId="7">
    <w:name w:val="Normal (Web)"/>
    <w:basedOn w:val="1"/>
    <w:next w:val="8"/>
    <w:unhideWhenUsed/>
    <w:qFormat/>
    <w:uiPriority w:val="0"/>
    <w:pPr>
      <w:widowControl/>
      <w:spacing w:before="100" w:beforeAutospacing="1" w:after="100" w:afterAutospacing="1"/>
      <w:jc w:val="left"/>
    </w:pPr>
    <w:rPr>
      <w:rFonts w:hint="eastAsia" w:ascii="宋体" w:hAnsi="宋体"/>
      <w:sz w:val="24"/>
    </w:rPr>
  </w:style>
  <w:style w:type="paragraph" w:styleId="8">
    <w:name w:val="Body Text First Indent"/>
    <w:basedOn w:val="6"/>
    <w:next w:val="1"/>
    <w:qFormat/>
    <w:uiPriority w:val="0"/>
    <w:pPr>
      <w:ind w:firstLine="420"/>
    </w:pPr>
  </w:style>
  <w:style w:type="paragraph" w:styleId="9">
    <w:name w:val="Body Text Indent"/>
    <w:basedOn w:val="1"/>
    <w:next w:val="10"/>
    <w:unhideWhenUsed/>
    <w:qFormat/>
    <w:uiPriority w:val="0"/>
    <w:pPr>
      <w:spacing w:after="120"/>
      <w:ind w:left="420" w:leftChars="200"/>
    </w:pPr>
  </w:style>
  <w:style w:type="paragraph" w:styleId="10">
    <w:name w:val="toc 2"/>
    <w:basedOn w:val="1"/>
    <w:next w:val="1"/>
    <w:qFormat/>
    <w:uiPriority w:val="0"/>
    <w:pPr>
      <w:ind w:left="420"/>
      <w:jc w:val="center"/>
    </w:pPr>
    <w:rPr>
      <w:rFonts w:ascii="黑体" w:eastAsia="黑体"/>
      <w:szCs w:val="32"/>
    </w:rPr>
  </w:style>
  <w:style w:type="paragraph" w:styleId="11">
    <w:name w:val="Plain Text"/>
    <w:basedOn w:val="1"/>
    <w:unhideWhenUsed/>
    <w:qFormat/>
    <w:uiPriority w:val="0"/>
    <w:rPr>
      <w:rFonts w:hAnsi="Courier New"/>
    </w:rPr>
  </w:style>
  <w:style w:type="paragraph" w:styleId="12">
    <w:name w:val="Balloon Text"/>
    <w:basedOn w:val="1"/>
    <w:link w:val="25"/>
    <w:unhideWhenUsed/>
    <w:qFormat/>
    <w:uiPriority w:val="0"/>
    <w:rPr>
      <w:sz w:val="18"/>
    </w:rPr>
  </w:style>
  <w:style w:type="paragraph" w:styleId="13">
    <w:name w:val="footer"/>
    <w:basedOn w:val="1"/>
    <w:link w:val="40"/>
    <w:qFormat/>
    <w:uiPriority w:val="0"/>
    <w:pPr>
      <w:tabs>
        <w:tab w:val="center" w:pos="4153"/>
        <w:tab w:val="right" w:pos="8306"/>
      </w:tabs>
      <w:snapToGrid w:val="0"/>
      <w:jc w:val="left"/>
    </w:pPr>
    <w:rPr>
      <w:sz w:val="18"/>
      <w:szCs w:val="18"/>
    </w:rPr>
  </w:style>
  <w:style w:type="paragraph" w:styleId="14">
    <w:name w:val="header"/>
    <w:basedOn w:val="1"/>
    <w:next w:val="9"/>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5">
    <w:name w:val="index 9"/>
    <w:basedOn w:val="1"/>
    <w:next w:val="1"/>
    <w:qFormat/>
    <w:uiPriority w:val="0"/>
    <w:pPr>
      <w:ind w:left="3360"/>
    </w:pPr>
  </w:style>
  <w:style w:type="paragraph" w:styleId="16">
    <w:name w:val="Title"/>
    <w:basedOn w:val="1"/>
    <w:next w:val="1"/>
    <w:unhideWhenUsed/>
    <w:qFormat/>
    <w:uiPriority w:val="0"/>
    <w:pPr>
      <w:spacing w:before="240" w:after="60"/>
      <w:jc w:val="center"/>
      <w:outlineLvl w:val="0"/>
    </w:pPr>
    <w:rPr>
      <w:rFonts w:ascii="Cambria" w:hAnsi="Cambria"/>
      <w:b/>
      <w:kern w:val="0"/>
      <w:sz w:val="32"/>
    </w:rPr>
  </w:style>
  <w:style w:type="paragraph" w:styleId="17">
    <w:name w:val="Body Text First Indent 2"/>
    <w:basedOn w:val="9"/>
    <w:next w:val="1"/>
    <w:unhideWhenUsed/>
    <w:qFormat/>
    <w:uiPriority w:val="0"/>
    <w:pPr>
      <w:ind w:firstLine="420" w:firstLineChars="200"/>
    </w:p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1">
    <w:name w:val="List Paragraph"/>
    <w:basedOn w:val="1"/>
    <w:unhideWhenUsed/>
    <w:qFormat/>
    <w:uiPriority w:val="99"/>
    <w:pPr>
      <w:ind w:firstLine="420" w:firstLineChars="200"/>
    </w:pPr>
  </w:style>
  <w:style w:type="character" w:customStyle="1" w:styleId="22">
    <w:name w:val="font01"/>
    <w:basedOn w:val="20"/>
    <w:unhideWhenUsed/>
    <w:qFormat/>
    <w:uiPriority w:val="0"/>
    <w:rPr>
      <w:rFonts w:hint="eastAsia" w:ascii="宋体" w:hAnsi="宋体" w:eastAsia="宋体"/>
      <w:color w:val="FF0000"/>
      <w:sz w:val="16"/>
    </w:rPr>
  </w:style>
  <w:style w:type="character" w:customStyle="1" w:styleId="23">
    <w:name w:val="font21"/>
    <w:basedOn w:val="20"/>
    <w:unhideWhenUsed/>
    <w:qFormat/>
    <w:uiPriority w:val="0"/>
    <w:rPr>
      <w:rFonts w:hint="eastAsia" w:ascii="仿宋_GB2312" w:hAnsi="Times New Roman" w:eastAsia="仿宋_GB2312"/>
      <w:color w:val="000000"/>
      <w:sz w:val="20"/>
    </w:rPr>
  </w:style>
  <w:style w:type="character" w:customStyle="1" w:styleId="24">
    <w:name w:val="font51"/>
    <w:basedOn w:val="20"/>
    <w:unhideWhenUsed/>
    <w:qFormat/>
    <w:uiPriority w:val="0"/>
    <w:rPr>
      <w:rFonts w:hint="eastAsia" w:ascii="宋体" w:hAnsi="宋体" w:eastAsia="宋体"/>
      <w:color w:val="FF0000"/>
      <w:sz w:val="20"/>
    </w:rPr>
  </w:style>
  <w:style w:type="character" w:customStyle="1" w:styleId="25">
    <w:name w:val="批注框文本 字符"/>
    <w:basedOn w:val="20"/>
    <w:link w:val="12"/>
    <w:unhideWhenUsed/>
    <w:qFormat/>
    <w:uiPriority w:val="0"/>
    <w:rPr>
      <w:rFonts w:hint="default"/>
      <w:kern w:val="2"/>
      <w:sz w:val="18"/>
    </w:rPr>
  </w:style>
  <w:style w:type="character" w:customStyle="1" w:styleId="26">
    <w:name w:val="font31"/>
    <w:basedOn w:val="20"/>
    <w:unhideWhenUsed/>
    <w:qFormat/>
    <w:uiPriority w:val="0"/>
    <w:rPr>
      <w:rFonts w:hint="eastAsia" w:ascii="仿宋_GB2312" w:hAnsi="Times New Roman" w:eastAsia="仿宋_GB2312"/>
      <w:color w:val="000000"/>
      <w:sz w:val="20"/>
    </w:rPr>
  </w:style>
  <w:style w:type="character" w:customStyle="1" w:styleId="27">
    <w:name w:val="font11"/>
    <w:basedOn w:val="20"/>
    <w:unhideWhenUsed/>
    <w:qFormat/>
    <w:uiPriority w:val="0"/>
    <w:rPr>
      <w:rFonts w:hint="eastAsia" w:ascii="宋体" w:hAnsi="宋体" w:eastAsia="宋体"/>
      <w:b/>
      <w:color w:val="000000"/>
      <w:sz w:val="16"/>
    </w:rPr>
  </w:style>
  <w:style w:type="character" w:customStyle="1" w:styleId="28">
    <w:name w:val="font41"/>
    <w:basedOn w:val="20"/>
    <w:unhideWhenUsed/>
    <w:qFormat/>
    <w:uiPriority w:val="0"/>
    <w:rPr>
      <w:rFonts w:hint="eastAsia" w:ascii="宋体" w:hAnsi="宋体" w:eastAsia="宋体"/>
      <w:color w:val="000000"/>
      <w:sz w:val="16"/>
    </w:rPr>
  </w:style>
  <w:style w:type="table" w:customStyle="1" w:styleId="29">
    <w:name w:val="Table Normal"/>
    <w:semiHidden/>
    <w:unhideWhenUsed/>
    <w:qFormat/>
    <w:uiPriority w:val="0"/>
    <w:tblPr>
      <w:tblCellMar>
        <w:top w:w="0" w:type="dxa"/>
        <w:left w:w="0" w:type="dxa"/>
        <w:bottom w:w="0" w:type="dxa"/>
        <w:right w:w="0" w:type="dxa"/>
      </w:tblCellMar>
    </w:tblPr>
  </w:style>
  <w:style w:type="character" w:customStyle="1" w:styleId="30">
    <w:name w:val="font71"/>
    <w:basedOn w:val="20"/>
    <w:qFormat/>
    <w:uiPriority w:val="0"/>
    <w:rPr>
      <w:rFonts w:hint="eastAsia" w:ascii="宋体" w:hAnsi="宋体" w:eastAsia="宋体" w:cs="宋体"/>
      <w:color w:val="0070C0"/>
      <w:sz w:val="20"/>
      <w:szCs w:val="20"/>
      <w:u w:val="none"/>
    </w:rPr>
  </w:style>
  <w:style w:type="character" w:customStyle="1" w:styleId="31">
    <w:name w:val="font61"/>
    <w:basedOn w:val="20"/>
    <w:qFormat/>
    <w:uiPriority w:val="0"/>
    <w:rPr>
      <w:rFonts w:hint="eastAsia" w:ascii="宋体" w:hAnsi="宋体" w:eastAsia="宋体" w:cs="宋体"/>
      <w:color w:val="000000"/>
      <w:sz w:val="24"/>
      <w:szCs w:val="24"/>
      <w:u w:val="none"/>
    </w:rPr>
  </w:style>
  <w:style w:type="character" w:customStyle="1" w:styleId="32">
    <w:name w:val="font101"/>
    <w:basedOn w:val="20"/>
    <w:qFormat/>
    <w:uiPriority w:val="0"/>
    <w:rPr>
      <w:rFonts w:hint="eastAsia" w:ascii="宋体" w:hAnsi="宋体" w:eastAsia="宋体" w:cs="宋体"/>
      <w:color w:val="FF0000"/>
      <w:sz w:val="20"/>
      <w:szCs w:val="20"/>
      <w:u w:val="none"/>
    </w:rPr>
  </w:style>
  <w:style w:type="character" w:customStyle="1" w:styleId="33">
    <w:name w:val="font112"/>
    <w:basedOn w:val="20"/>
    <w:qFormat/>
    <w:uiPriority w:val="0"/>
    <w:rPr>
      <w:rFonts w:hint="eastAsia" w:ascii="宋体" w:hAnsi="宋体" w:eastAsia="宋体" w:cs="宋体"/>
      <w:color w:val="0066CC"/>
      <w:sz w:val="22"/>
      <w:szCs w:val="22"/>
      <w:u w:val="none"/>
    </w:rPr>
  </w:style>
  <w:style w:type="character" w:customStyle="1" w:styleId="34">
    <w:name w:val="font121"/>
    <w:basedOn w:val="20"/>
    <w:qFormat/>
    <w:uiPriority w:val="0"/>
    <w:rPr>
      <w:rFonts w:hint="eastAsia" w:ascii="宋体" w:hAnsi="宋体" w:eastAsia="宋体" w:cs="宋体"/>
      <w:color w:val="FF0000"/>
      <w:sz w:val="22"/>
      <w:szCs w:val="22"/>
      <w:u w:val="none"/>
    </w:rPr>
  </w:style>
  <w:style w:type="character" w:customStyle="1" w:styleId="35">
    <w:name w:val="font131"/>
    <w:basedOn w:val="20"/>
    <w:qFormat/>
    <w:uiPriority w:val="0"/>
    <w:rPr>
      <w:rFonts w:hint="eastAsia" w:ascii="宋体" w:hAnsi="宋体" w:eastAsia="宋体" w:cs="宋体"/>
      <w:color w:val="FF0000"/>
      <w:sz w:val="24"/>
      <w:szCs w:val="24"/>
      <w:u w:val="none"/>
    </w:rPr>
  </w:style>
  <w:style w:type="character" w:customStyle="1" w:styleId="36">
    <w:name w:val="font81"/>
    <w:basedOn w:val="20"/>
    <w:qFormat/>
    <w:uiPriority w:val="0"/>
    <w:rPr>
      <w:rFonts w:hint="eastAsia" w:ascii="宋体" w:hAnsi="宋体" w:eastAsia="宋体" w:cs="宋体"/>
      <w:color w:val="FF0000"/>
      <w:sz w:val="14"/>
      <w:szCs w:val="14"/>
      <w:u w:val="none"/>
    </w:rPr>
  </w:style>
  <w:style w:type="character" w:customStyle="1" w:styleId="37">
    <w:name w:val="font91"/>
    <w:basedOn w:val="20"/>
    <w:qFormat/>
    <w:uiPriority w:val="0"/>
    <w:rPr>
      <w:rFonts w:hint="eastAsia" w:ascii="宋体" w:hAnsi="宋体" w:eastAsia="宋体" w:cs="宋体"/>
      <w:color w:val="FF0000"/>
      <w:sz w:val="24"/>
      <w:szCs w:val="24"/>
      <w:u w:val="none"/>
    </w:rPr>
  </w:style>
  <w:style w:type="character" w:customStyle="1" w:styleId="38">
    <w:name w:val="font111"/>
    <w:basedOn w:val="20"/>
    <w:qFormat/>
    <w:uiPriority w:val="0"/>
    <w:rPr>
      <w:rFonts w:hint="default" w:ascii="Arial" w:hAnsi="Arial" w:cs="Arial"/>
      <w:color w:val="000000"/>
      <w:sz w:val="14"/>
      <w:szCs w:val="14"/>
      <w:u w:val="none"/>
    </w:rPr>
  </w:style>
  <w:style w:type="character" w:customStyle="1" w:styleId="39">
    <w:name w:val="font122"/>
    <w:basedOn w:val="20"/>
    <w:qFormat/>
    <w:uiPriority w:val="0"/>
    <w:rPr>
      <w:rFonts w:hint="eastAsia" w:ascii="宋体" w:hAnsi="宋体" w:eastAsia="宋体" w:cs="宋体"/>
      <w:color w:val="FF0000"/>
      <w:sz w:val="24"/>
      <w:szCs w:val="24"/>
      <w:u w:val="none"/>
    </w:rPr>
  </w:style>
  <w:style w:type="character" w:customStyle="1" w:styleId="40">
    <w:name w:val="页脚 字符"/>
    <w:basedOn w:val="20"/>
    <w:link w:val="13"/>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766</Words>
  <Characters>4369</Characters>
  <Lines>36</Lines>
  <Paragraphs>10</Paragraphs>
  <TotalTime>8</TotalTime>
  <ScaleCrop>false</ScaleCrop>
  <LinksUpToDate>false</LinksUpToDate>
  <CharactersWithSpaces>5125</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2022-05-04T05:08:00Z</dcterms:created>
  <dc:creator>翟邵昀</dc:creator>
  <cp:lastModifiedBy>vingsoft1</cp:lastModifiedBy>
  <dcterms:modified xsi:type="dcterms:W3CDTF">2022-05-05T03:42:34Z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E6023A264C3E449D9A12672146FEBE2C</vt:lpwstr>
  </property>
</Properties>
</file>